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DBB" w:rsidRPr="00E048DD" w:rsidRDefault="00D61DBB" w:rsidP="00E048DD">
      <w:pPr>
        <w:jc w:val="both"/>
        <w:rPr>
          <w:rFonts w:ascii="Arial" w:hAnsi="Arial" w:cs="Arial"/>
          <w:b/>
          <w:sz w:val="36"/>
          <w:szCs w:val="36"/>
        </w:rPr>
      </w:pPr>
      <w:r w:rsidRPr="00E048DD">
        <w:rPr>
          <w:rFonts w:ascii="Arial" w:hAnsi="Arial" w:cs="Arial"/>
          <w:b/>
          <w:sz w:val="36"/>
          <w:szCs w:val="36"/>
        </w:rPr>
        <w:t xml:space="preserve">SAXAM HOMESTEAD </w:t>
      </w:r>
    </w:p>
    <w:p w:rsidR="00D61DBB" w:rsidRPr="00E048DD" w:rsidRDefault="00D61DBB" w:rsidP="00E048DD">
      <w:pPr>
        <w:spacing w:after="0"/>
        <w:jc w:val="both"/>
        <w:rPr>
          <w:rFonts w:ascii="Arial" w:hAnsi="Arial" w:cs="Arial"/>
          <w:b/>
          <w:sz w:val="24"/>
          <w:szCs w:val="24"/>
        </w:rPr>
      </w:pPr>
      <w:r w:rsidRPr="00E048DD">
        <w:rPr>
          <w:rFonts w:ascii="Arial" w:hAnsi="Arial" w:cs="Arial"/>
          <w:b/>
          <w:sz w:val="24"/>
          <w:szCs w:val="24"/>
        </w:rPr>
        <w:t>108 Diamond Creek Road</w:t>
      </w:r>
    </w:p>
    <w:p w:rsidR="00D61DBB" w:rsidRPr="00E048DD" w:rsidRDefault="00D61DBB" w:rsidP="00E048DD">
      <w:pPr>
        <w:spacing w:after="0"/>
        <w:jc w:val="both"/>
        <w:rPr>
          <w:rFonts w:ascii="Arial" w:hAnsi="Arial" w:cs="Arial"/>
          <w:b/>
          <w:sz w:val="24"/>
          <w:szCs w:val="24"/>
        </w:rPr>
      </w:pPr>
      <w:r w:rsidRPr="00E048DD">
        <w:rPr>
          <w:rFonts w:ascii="Arial" w:hAnsi="Arial" w:cs="Arial"/>
          <w:b/>
          <w:sz w:val="24"/>
          <w:szCs w:val="24"/>
        </w:rPr>
        <w:t>Greensborough</w:t>
      </w:r>
    </w:p>
    <w:p w:rsidR="00D61DBB" w:rsidRDefault="00D61DBB" w:rsidP="00E048DD">
      <w:pPr>
        <w:jc w:val="both"/>
        <w:rPr>
          <w:rFonts w:ascii="Arial" w:hAnsi="Arial" w:cs="Arial"/>
          <w:b/>
          <w:sz w:val="40"/>
        </w:rPr>
      </w:pPr>
    </w:p>
    <w:p w:rsidR="00D61DBB" w:rsidRPr="00E14B9B" w:rsidRDefault="00E129B7" w:rsidP="00E048DD">
      <w:pPr>
        <w:jc w:val="both"/>
        <w:rPr>
          <w:rFonts w:ascii="Arial" w:hAnsi="Arial" w:cs="Arial"/>
          <w:sz w:val="16"/>
          <w:szCs w:val="16"/>
        </w:rPr>
      </w:pPr>
      <w:r>
        <w:rPr>
          <w:noProof/>
          <w:lang w:val="en-AU" w:eastAsia="en-AU"/>
        </w:rPr>
        <w:drawing>
          <wp:anchor distT="0" distB="0" distL="114300" distR="114300" simplePos="0" relativeHeight="251658240" behindDoc="0" locked="0" layoutInCell="1" allowOverlap="1">
            <wp:simplePos x="0" y="0"/>
            <wp:positionH relativeFrom="column">
              <wp:posOffset>20955</wp:posOffset>
            </wp:positionH>
            <wp:positionV relativeFrom="paragraph">
              <wp:posOffset>0</wp:posOffset>
            </wp:positionV>
            <wp:extent cx="5731510" cy="4295775"/>
            <wp:effectExtent l="0" t="0" r="2540" b="9525"/>
            <wp:wrapTopAndBottom/>
            <wp:docPr id="6" name="Picture 1" descr="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5775"/>
                    </a:xfrm>
                    <a:prstGeom prst="rect">
                      <a:avLst/>
                    </a:prstGeom>
                    <a:noFill/>
                  </pic:spPr>
                </pic:pic>
              </a:graphicData>
            </a:graphic>
            <wp14:sizeRelH relativeFrom="page">
              <wp14:pctWidth>0</wp14:pctWidth>
            </wp14:sizeRelH>
            <wp14:sizeRelV relativeFrom="page">
              <wp14:pctHeight>0</wp14:pctHeight>
            </wp14:sizeRelV>
          </wp:anchor>
        </w:drawing>
      </w:r>
      <w:r w:rsidR="00D61DBB" w:rsidRPr="00E14B9B">
        <w:rPr>
          <w:rFonts w:ascii="Arial" w:hAnsi="Arial" w:cs="Arial"/>
          <w:sz w:val="16"/>
          <w:szCs w:val="16"/>
        </w:rPr>
        <w:t>Picture Courtesy of Claire Levi</w:t>
      </w:r>
    </w:p>
    <w:p w:rsidR="00D61DBB" w:rsidRPr="00E048DD" w:rsidRDefault="00D61DBB" w:rsidP="00E048DD">
      <w:pPr>
        <w:jc w:val="both"/>
        <w:rPr>
          <w:rFonts w:ascii="Arial" w:hAnsi="Arial" w:cs="Arial"/>
          <w:b/>
          <w:sz w:val="36"/>
          <w:szCs w:val="36"/>
        </w:rPr>
      </w:pPr>
      <w:r w:rsidRPr="00E048DD">
        <w:rPr>
          <w:rFonts w:ascii="Arial" w:hAnsi="Arial" w:cs="Arial"/>
          <w:b/>
          <w:sz w:val="36"/>
          <w:szCs w:val="36"/>
        </w:rPr>
        <w:t xml:space="preserve">PREPARED FOR </w:t>
      </w:r>
    </w:p>
    <w:p w:rsidR="00D61DBB" w:rsidRPr="00E048DD" w:rsidRDefault="00D61DBB" w:rsidP="00E048DD">
      <w:pPr>
        <w:jc w:val="both"/>
        <w:rPr>
          <w:rFonts w:ascii="Arial" w:hAnsi="Arial" w:cs="Arial"/>
          <w:sz w:val="36"/>
          <w:szCs w:val="36"/>
        </w:rPr>
      </w:pPr>
      <w:r w:rsidRPr="00E048DD">
        <w:rPr>
          <w:rFonts w:ascii="Arial" w:hAnsi="Arial" w:cs="Arial"/>
          <w:b/>
          <w:sz w:val="36"/>
          <w:szCs w:val="36"/>
        </w:rPr>
        <w:t xml:space="preserve">BANYULE CITY COUNCIL </w:t>
      </w:r>
    </w:p>
    <w:p w:rsidR="00D61DBB" w:rsidRPr="00E048DD" w:rsidRDefault="00D61DBB" w:rsidP="00E048DD">
      <w:pPr>
        <w:jc w:val="both"/>
        <w:rPr>
          <w:rFonts w:ascii="Arial" w:hAnsi="Arial" w:cs="Arial"/>
          <w:sz w:val="28"/>
        </w:rPr>
      </w:pPr>
    </w:p>
    <w:p w:rsidR="00D61DBB" w:rsidRPr="00E048DD" w:rsidRDefault="00D61DBB" w:rsidP="00E048DD">
      <w:pPr>
        <w:jc w:val="both"/>
        <w:rPr>
          <w:rFonts w:ascii="Arial" w:hAnsi="Arial" w:cs="Arial"/>
          <w:sz w:val="28"/>
        </w:rPr>
      </w:pPr>
      <w:r>
        <w:rPr>
          <w:rFonts w:ascii="Arial" w:hAnsi="Arial" w:cs="Arial"/>
          <w:sz w:val="28"/>
        </w:rPr>
        <w:t xml:space="preserve">October </w:t>
      </w:r>
      <w:r w:rsidRPr="00E048DD">
        <w:rPr>
          <w:rFonts w:ascii="Arial" w:hAnsi="Arial" w:cs="Arial"/>
          <w:sz w:val="28"/>
        </w:rPr>
        <w:t>20</w:t>
      </w:r>
      <w:r>
        <w:rPr>
          <w:rFonts w:ascii="Arial" w:hAnsi="Arial" w:cs="Arial"/>
          <w:sz w:val="28"/>
        </w:rPr>
        <w:t>11</w:t>
      </w:r>
    </w:p>
    <w:p w:rsidR="00D61DBB" w:rsidRDefault="00D61DBB" w:rsidP="00E048DD">
      <w:pPr>
        <w:jc w:val="both"/>
        <w:rPr>
          <w:rFonts w:ascii="Arial" w:hAnsi="Arial" w:cs="Arial"/>
          <w:b/>
          <w:sz w:val="28"/>
        </w:rPr>
        <w:sectPr w:rsidR="00D61DBB" w:rsidSect="0055525C">
          <w:headerReference w:type="default" r:id="rId10"/>
          <w:footerReference w:type="default" r:id="rId11"/>
          <w:footerReference w:type="first" r:id="rId12"/>
          <w:pgSz w:w="11907" w:h="16839" w:code="9"/>
          <w:pgMar w:top="1440" w:right="1134" w:bottom="1440" w:left="1797" w:header="720" w:footer="720" w:gutter="0"/>
          <w:cols w:space="720"/>
          <w:titlePg/>
          <w:docGrid w:linePitch="299"/>
        </w:sectPr>
      </w:pPr>
    </w:p>
    <w:p w:rsidR="00D61DBB" w:rsidRPr="00E048DD" w:rsidRDefault="00D61DBB" w:rsidP="00E048DD">
      <w:pPr>
        <w:widowControl w:val="0"/>
        <w:ind w:left="20"/>
        <w:jc w:val="both"/>
        <w:rPr>
          <w:rFonts w:ascii="Arial" w:hAnsi="Arial" w:cs="Arial"/>
          <w:b/>
          <w:sz w:val="28"/>
        </w:rPr>
      </w:pPr>
    </w:p>
    <w:p w:rsidR="00D61DBB" w:rsidRPr="00E048DD" w:rsidRDefault="00D61DBB" w:rsidP="00E048DD">
      <w:pPr>
        <w:widowControl w:val="0"/>
        <w:ind w:left="20"/>
        <w:jc w:val="both"/>
        <w:rPr>
          <w:rFonts w:ascii="Arial" w:hAnsi="Arial" w:cs="Arial"/>
          <w:b/>
          <w:sz w:val="28"/>
        </w:rPr>
      </w:pPr>
    </w:p>
    <w:p w:rsidR="00D61DBB" w:rsidRPr="00E048DD" w:rsidRDefault="00D61DBB" w:rsidP="00E048DD">
      <w:pPr>
        <w:widowControl w:val="0"/>
        <w:ind w:left="20"/>
        <w:jc w:val="both"/>
        <w:rPr>
          <w:rFonts w:ascii="Arial" w:hAnsi="Arial" w:cs="Arial"/>
          <w:b/>
          <w:sz w:val="28"/>
        </w:rPr>
      </w:pPr>
    </w:p>
    <w:p w:rsidR="00D61DBB" w:rsidRPr="00E048DD" w:rsidRDefault="00D61DBB" w:rsidP="00E048DD">
      <w:pPr>
        <w:widowControl w:val="0"/>
        <w:ind w:left="20"/>
        <w:jc w:val="both"/>
        <w:rPr>
          <w:rFonts w:ascii="Arial" w:hAnsi="Arial" w:cs="Arial"/>
          <w:b/>
          <w:sz w:val="28"/>
        </w:rPr>
      </w:pPr>
    </w:p>
    <w:p w:rsidR="00D61DBB" w:rsidRPr="00E048DD" w:rsidRDefault="00D61DBB" w:rsidP="00E048DD">
      <w:pPr>
        <w:widowControl w:val="0"/>
        <w:ind w:left="20"/>
        <w:jc w:val="both"/>
        <w:rPr>
          <w:rFonts w:ascii="Arial" w:hAnsi="Arial" w:cs="Arial"/>
          <w:b/>
          <w:sz w:val="28"/>
        </w:rPr>
      </w:pPr>
    </w:p>
    <w:p w:rsidR="00D61DBB" w:rsidRPr="00E048DD" w:rsidRDefault="00D61DBB" w:rsidP="00E048DD">
      <w:pPr>
        <w:widowControl w:val="0"/>
        <w:ind w:left="20"/>
        <w:jc w:val="both"/>
        <w:rPr>
          <w:rFonts w:ascii="Arial" w:hAnsi="Arial" w:cs="Arial"/>
          <w:b/>
          <w:sz w:val="28"/>
        </w:rPr>
      </w:pPr>
    </w:p>
    <w:p w:rsidR="00D61DBB" w:rsidRPr="00E048DD" w:rsidRDefault="00D61DBB" w:rsidP="00E048DD">
      <w:pPr>
        <w:pStyle w:val="Title"/>
        <w:widowControl/>
        <w:pBdr>
          <w:left w:val="single" w:sz="4" w:space="4" w:color="auto"/>
        </w:pBdr>
        <w:spacing w:before="120"/>
        <w:jc w:val="both"/>
        <w:rPr>
          <w:rFonts w:ascii="Arial" w:hAnsi="Arial" w:cs="Arial"/>
          <w:sz w:val="22"/>
          <w:szCs w:val="22"/>
          <w:lang w:val="en-US"/>
        </w:rPr>
      </w:pPr>
      <w:proofErr w:type="spellStart"/>
      <w:r w:rsidRPr="00E048DD">
        <w:rPr>
          <w:rFonts w:ascii="Arial" w:hAnsi="Arial" w:cs="Arial"/>
          <w:sz w:val="22"/>
          <w:szCs w:val="22"/>
        </w:rPr>
        <w:t>Saxam</w:t>
      </w:r>
      <w:proofErr w:type="spellEnd"/>
      <w:r w:rsidRPr="00E048DD">
        <w:rPr>
          <w:rFonts w:ascii="Arial" w:hAnsi="Arial" w:cs="Arial"/>
          <w:sz w:val="22"/>
          <w:szCs w:val="22"/>
        </w:rPr>
        <w:t xml:space="preserve"> Homestead </w:t>
      </w:r>
    </w:p>
    <w:p w:rsidR="00D61DBB" w:rsidRPr="00E048DD" w:rsidRDefault="00D61DBB" w:rsidP="00E048DD">
      <w:pPr>
        <w:pStyle w:val="Title"/>
        <w:widowControl/>
        <w:pBdr>
          <w:left w:val="single" w:sz="4" w:space="4" w:color="auto"/>
        </w:pBdr>
        <w:spacing w:before="120"/>
        <w:jc w:val="both"/>
        <w:rPr>
          <w:rFonts w:ascii="Arial" w:hAnsi="Arial" w:cs="Arial"/>
          <w:b w:val="0"/>
          <w:sz w:val="22"/>
          <w:szCs w:val="22"/>
          <w:lang w:val="en-US"/>
        </w:rPr>
      </w:pPr>
      <w:r w:rsidRPr="00E048DD">
        <w:rPr>
          <w:rFonts w:ascii="Arial" w:hAnsi="Arial" w:cs="Arial"/>
          <w:b w:val="0"/>
          <w:sz w:val="22"/>
          <w:szCs w:val="22"/>
          <w:lang w:val="en-US"/>
        </w:rPr>
        <w:t>Prepared by:</w:t>
      </w:r>
    </w:p>
    <w:p w:rsidR="00D61DBB" w:rsidRPr="00E048DD" w:rsidRDefault="00D61DBB" w:rsidP="00E048DD">
      <w:pPr>
        <w:pStyle w:val="Title"/>
        <w:widowControl/>
        <w:pBdr>
          <w:left w:val="single" w:sz="4" w:space="4" w:color="auto"/>
        </w:pBdr>
        <w:spacing w:before="120"/>
        <w:jc w:val="both"/>
        <w:rPr>
          <w:rFonts w:ascii="Arial" w:hAnsi="Arial" w:cs="Arial"/>
          <w:b w:val="0"/>
          <w:sz w:val="22"/>
          <w:szCs w:val="22"/>
        </w:rPr>
      </w:pPr>
      <w:r w:rsidRPr="00E048DD">
        <w:rPr>
          <w:rFonts w:ascii="Arial" w:hAnsi="Arial" w:cs="Arial"/>
          <w:b w:val="0"/>
          <w:sz w:val="22"/>
          <w:szCs w:val="22"/>
        </w:rPr>
        <w:t xml:space="preserve">Nadia </w:t>
      </w:r>
      <w:proofErr w:type="spellStart"/>
      <w:r w:rsidRPr="00E048DD">
        <w:rPr>
          <w:rFonts w:ascii="Arial" w:hAnsi="Arial" w:cs="Arial"/>
          <w:b w:val="0"/>
          <w:sz w:val="22"/>
          <w:szCs w:val="22"/>
        </w:rPr>
        <w:t>Gasparetto</w:t>
      </w:r>
      <w:proofErr w:type="spellEnd"/>
    </w:p>
    <w:p w:rsidR="00D61DBB" w:rsidRPr="00E048DD" w:rsidRDefault="00D61DBB" w:rsidP="00E048DD">
      <w:pPr>
        <w:pStyle w:val="Subtitle"/>
        <w:pBdr>
          <w:left w:val="single" w:sz="4" w:space="4" w:color="auto"/>
        </w:pBdr>
        <w:spacing w:before="120"/>
        <w:jc w:val="both"/>
        <w:rPr>
          <w:rFonts w:ascii="Arial" w:hAnsi="Arial" w:cs="Arial"/>
          <w:sz w:val="22"/>
          <w:szCs w:val="22"/>
        </w:rPr>
      </w:pPr>
      <w:r w:rsidRPr="00E048DD">
        <w:rPr>
          <w:rFonts w:ascii="Arial" w:hAnsi="Arial" w:cs="Arial"/>
          <w:sz w:val="22"/>
          <w:szCs w:val="22"/>
        </w:rPr>
        <w:t>Conservation/Heritage Architect</w:t>
      </w:r>
    </w:p>
    <w:p w:rsidR="00D61DBB" w:rsidRPr="00E048DD" w:rsidRDefault="00D61DBB" w:rsidP="00E048DD">
      <w:pPr>
        <w:pBdr>
          <w:left w:val="single" w:sz="4" w:space="4" w:color="auto"/>
        </w:pBdr>
        <w:spacing w:before="120"/>
        <w:jc w:val="both"/>
        <w:rPr>
          <w:rFonts w:ascii="Arial" w:hAnsi="Arial" w:cs="Arial"/>
        </w:rPr>
      </w:pPr>
      <w:r w:rsidRPr="00E048DD">
        <w:rPr>
          <w:rFonts w:ascii="Arial" w:hAnsi="Arial" w:cs="Arial"/>
        </w:rPr>
        <w:t>92 Munro Street, Ascot Vale Victoria 3032 Australia</w:t>
      </w:r>
    </w:p>
    <w:p w:rsidR="00D61DBB" w:rsidRPr="00E048DD" w:rsidRDefault="00D61DBB" w:rsidP="00E048DD">
      <w:pPr>
        <w:pBdr>
          <w:left w:val="single" w:sz="4" w:space="4" w:color="auto"/>
        </w:pBdr>
        <w:spacing w:before="120"/>
        <w:jc w:val="both"/>
        <w:rPr>
          <w:rFonts w:ascii="Arial" w:hAnsi="Arial" w:cs="Arial"/>
        </w:rPr>
      </w:pPr>
      <w:r w:rsidRPr="00E048DD">
        <w:rPr>
          <w:rFonts w:ascii="Arial" w:hAnsi="Arial" w:cs="Arial"/>
        </w:rPr>
        <w:t xml:space="preserve">Phone: </w:t>
      </w:r>
      <w:r w:rsidRPr="00E048DD">
        <w:rPr>
          <w:rFonts w:ascii="Arial" w:hAnsi="Arial" w:cs="Arial"/>
        </w:rPr>
        <w:tab/>
        <w:t xml:space="preserve">(03) 93262554 </w:t>
      </w:r>
    </w:p>
    <w:p w:rsidR="00D61DBB" w:rsidRPr="00E048DD" w:rsidRDefault="00D61DBB" w:rsidP="00E048DD">
      <w:pPr>
        <w:pBdr>
          <w:left w:val="single" w:sz="4" w:space="4" w:color="auto"/>
        </w:pBdr>
        <w:spacing w:before="120"/>
        <w:jc w:val="both"/>
        <w:rPr>
          <w:rFonts w:ascii="Arial" w:hAnsi="Arial" w:cs="Arial"/>
        </w:rPr>
      </w:pPr>
      <w:r w:rsidRPr="00E048DD">
        <w:rPr>
          <w:rFonts w:ascii="Arial" w:hAnsi="Arial" w:cs="Arial"/>
        </w:rPr>
        <w:t xml:space="preserve">Mobile: </w:t>
      </w:r>
      <w:r w:rsidRPr="00E048DD">
        <w:rPr>
          <w:rFonts w:ascii="Arial" w:hAnsi="Arial" w:cs="Arial"/>
        </w:rPr>
        <w:tab/>
        <w:t xml:space="preserve">0418 354 163 </w:t>
      </w:r>
    </w:p>
    <w:p w:rsidR="00D61DBB" w:rsidRPr="00E048DD" w:rsidRDefault="00D61DBB" w:rsidP="00E048DD">
      <w:pPr>
        <w:pBdr>
          <w:left w:val="single" w:sz="4" w:space="4" w:color="auto"/>
        </w:pBdr>
        <w:spacing w:before="120"/>
        <w:jc w:val="both"/>
        <w:rPr>
          <w:rFonts w:ascii="Arial" w:hAnsi="Arial" w:cs="Arial"/>
        </w:rPr>
      </w:pPr>
      <w:r w:rsidRPr="00E048DD">
        <w:rPr>
          <w:rFonts w:ascii="Arial" w:hAnsi="Arial" w:cs="Arial"/>
        </w:rPr>
        <w:t xml:space="preserve">Fax: </w:t>
      </w:r>
      <w:r w:rsidRPr="00E048DD">
        <w:rPr>
          <w:rFonts w:ascii="Arial" w:hAnsi="Arial" w:cs="Arial"/>
        </w:rPr>
        <w:tab/>
      </w:r>
      <w:r w:rsidRPr="00E048DD">
        <w:rPr>
          <w:rFonts w:ascii="Arial" w:hAnsi="Arial" w:cs="Arial"/>
        </w:rPr>
        <w:tab/>
        <w:t>(03) 93262353</w:t>
      </w:r>
    </w:p>
    <w:p w:rsidR="00D61DBB" w:rsidRPr="00E048DD" w:rsidRDefault="00D61DBB" w:rsidP="00E048DD">
      <w:pPr>
        <w:pBdr>
          <w:left w:val="single" w:sz="4" w:space="4" w:color="auto"/>
        </w:pBdr>
        <w:spacing w:before="120"/>
        <w:jc w:val="both"/>
        <w:rPr>
          <w:rFonts w:ascii="Arial" w:hAnsi="Arial" w:cs="Arial"/>
        </w:rPr>
      </w:pPr>
      <w:r w:rsidRPr="00E048DD">
        <w:rPr>
          <w:rFonts w:ascii="Arial" w:hAnsi="Arial" w:cs="Arial"/>
        </w:rPr>
        <w:t xml:space="preserve">E-mail: </w:t>
      </w:r>
      <w:r w:rsidRPr="00E048DD">
        <w:rPr>
          <w:rFonts w:ascii="Arial" w:hAnsi="Arial" w:cs="Arial"/>
        </w:rPr>
        <w:tab/>
      </w:r>
      <w:hyperlink r:id="rId13" w:history="1">
        <w:r w:rsidRPr="00E048DD">
          <w:rPr>
            <w:rStyle w:val="Hyperlink"/>
            <w:rFonts w:ascii="Arial" w:hAnsi="Arial" w:cs="Arial"/>
          </w:rPr>
          <w:t>ngarchitect@optusnet.com.au</w:t>
        </w:r>
      </w:hyperlink>
    </w:p>
    <w:p w:rsidR="00D61DBB" w:rsidRPr="00E048DD" w:rsidRDefault="00D61DBB" w:rsidP="00E048DD">
      <w:pPr>
        <w:pBdr>
          <w:left w:val="single" w:sz="4" w:space="4" w:color="auto"/>
        </w:pBdr>
        <w:spacing w:before="120"/>
        <w:jc w:val="both"/>
        <w:rPr>
          <w:rFonts w:ascii="Arial" w:hAnsi="Arial" w:cs="Arial"/>
        </w:rPr>
      </w:pPr>
    </w:p>
    <w:p w:rsidR="00D61DBB" w:rsidRPr="00E048DD" w:rsidRDefault="00D61DBB" w:rsidP="00E048DD">
      <w:pPr>
        <w:pBdr>
          <w:left w:val="single" w:sz="4" w:space="4" w:color="auto"/>
        </w:pBdr>
        <w:spacing w:before="120"/>
        <w:jc w:val="both"/>
        <w:rPr>
          <w:rFonts w:ascii="Arial" w:hAnsi="Arial" w:cs="Arial"/>
        </w:rPr>
      </w:pPr>
      <w:r w:rsidRPr="00E048DD">
        <w:rPr>
          <w:rFonts w:ascii="Arial" w:hAnsi="Arial" w:cs="Arial"/>
        </w:rPr>
        <w:t>And</w:t>
      </w:r>
    </w:p>
    <w:p w:rsidR="00D61DBB" w:rsidRDefault="00D61DBB" w:rsidP="00E048DD">
      <w:pPr>
        <w:pBdr>
          <w:left w:val="single" w:sz="4" w:space="4" w:color="auto"/>
        </w:pBdr>
        <w:spacing w:before="120" w:after="0"/>
        <w:rPr>
          <w:rFonts w:ascii="Arial" w:hAnsi="Arial" w:cs="Arial"/>
        </w:rPr>
      </w:pPr>
      <w:r>
        <w:rPr>
          <w:rFonts w:ascii="Arial" w:hAnsi="Arial" w:cs="Arial"/>
        </w:rPr>
        <w:t>Claire Levi</w:t>
      </w:r>
    </w:p>
    <w:p w:rsidR="00D61DBB" w:rsidRDefault="00D61DBB" w:rsidP="00E048DD">
      <w:pPr>
        <w:pBdr>
          <w:left w:val="single" w:sz="4" w:space="4" w:color="auto"/>
        </w:pBdr>
        <w:spacing w:before="120" w:after="0"/>
        <w:rPr>
          <w:rFonts w:ascii="Arial" w:hAnsi="Arial" w:cs="Arial"/>
        </w:rPr>
      </w:pPr>
      <w:r w:rsidRPr="00E048DD">
        <w:rPr>
          <w:rFonts w:ascii="Arial" w:hAnsi="Arial" w:cs="Arial"/>
        </w:rPr>
        <w:t>History Smiths Pty Ltd</w:t>
      </w:r>
    </w:p>
    <w:p w:rsidR="00D61DBB" w:rsidRDefault="00D61DBB" w:rsidP="00E048DD">
      <w:pPr>
        <w:pBdr>
          <w:left w:val="single" w:sz="4" w:space="4" w:color="auto"/>
        </w:pBdr>
        <w:spacing w:before="120" w:after="0"/>
        <w:rPr>
          <w:rFonts w:ascii="Arial" w:hAnsi="Arial" w:cs="Arial"/>
        </w:rPr>
      </w:pPr>
      <w:r w:rsidRPr="00E048DD">
        <w:rPr>
          <w:rFonts w:ascii="Arial" w:hAnsi="Arial" w:cs="Arial"/>
        </w:rPr>
        <w:t>PO Box 1444 Carlton, VIC, 3053, Australia</w:t>
      </w:r>
    </w:p>
    <w:p w:rsidR="00D61DBB" w:rsidRDefault="00D61DBB" w:rsidP="00E048DD">
      <w:pPr>
        <w:pBdr>
          <w:left w:val="single" w:sz="4" w:space="4" w:color="auto"/>
        </w:pBdr>
        <w:spacing w:before="120" w:after="0"/>
        <w:rPr>
          <w:rFonts w:ascii="Arial" w:hAnsi="Arial" w:cs="Arial"/>
        </w:rPr>
      </w:pPr>
      <w:r>
        <w:rPr>
          <w:rFonts w:ascii="Arial" w:hAnsi="Arial" w:cs="Arial"/>
        </w:rPr>
        <w:t xml:space="preserve">Tel: </w:t>
      </w:r>
      <w:r w:rsidRPr="00E048DD">
        <w:rPr>
          <w:rFonts w:ascii="Arial" w:hAnsi="Arial" w:cs="Arial"/>
        </w:rPr>
        <w:t xml:space="preserve"> </w:t>
      </w:r>
      <w:r>
        <w:rPr>
          <w:rFonts w:ascii="Arial" w:hAnsi="Arial" w:cs="Arial"/>
        </w:rPr>
        <w:t xml:space="preserve">(03) </w:t>
      </w:r>
      <w:r w:rsidRPr="00E048DD">
        <w:rPr>
          <w:rFonts w:ascii="Arial" w:hAnsi="Arial" w:cs="Arial"/>
        </w:rPr>
        <w:t>9663 9889</w:t>
      </w:r>
    </w:p>
    <w:p w:rsidR="00D61DBB" w:rsidRDefault="00D61DBB" w:rsidP="00E048DD">
      <w:pPr>
        <w:pBdr>
          <w:left w:val="single" w:sz="4" w:space="4" w:color="auto"/>
        </w:pBdr>
        <w:spacing w:before="120" w:after="0"/>
        <w:rPr>
          <w:rFonts w:ascii="Arial" w:hAnsi="Arial" w:cs="Arial"/>
        </w:rPr>
      </w:pPr>
      <w:r>
        <w:rPr>
          <w:rFonts w:ascii="Arial" w:hAnsi="Arial" w:cs="Arial"/>
        </w:rPr>
        <w:t xml:space="preserve">E-mail: </w:t>
      </w:r>
      <w:r>
        <w:rPr>
          <w:rFonts w:ascii="Arial" w:hAnsi="Arial" w:cs="Arial"/>
        </w:rPr>
        <w:tab/>
      </w:r>
      <w:hyperlink r:id="rId14" w:history="1">
        <w:r w:rsidRPr="00C150E0">
          <w:rPr>
            <w:rStyle w:val="Hyperlink"/>
            <w:rFonts w:ascii="Arial" w:hAnsi="Arial" w:cs="Arial"/>
          </w:rPr>
          <w:t>enq@historysmiths.com.au</w:t>
        </w:r>
      </w:hyperlink>
    </w:p>
    <w:p w:rsidR="00D61DBB" w:rsidRDefault="00D61DBB" w:rsidP="00E048DD">
      <w:pPr>
        <w:pBdr>
          <w:left w:val="single" w:sz="4" w:space="4" w:color="auto"/>
        </w:pBdr>
        <w:spacing w:before="120" w:after="0"/>
        <w:rPr>
          <w:rFonts w:ascii="Arial" w:hAnsi="Arial" w:cs="Arial"/>
        </w:rPr>
      </w:pPr>
      <w:r>
        <w:rPr>
          <w:rFonts w:ascii="Arial" w:hAnsi="Arial" w:cs="Arial"/>
        </w:rPr>
        <w:tab/>
      </w:r>
      <w:r>
        <w:rPr>
          <w:rFonts w:ascii="Arial" w:hAnsi="Arial" w:cs="Arial"/>
        </w:rPr>
        <w:tab/>
      </w:r>
      <w:hyperlink r:id="rId15" w:history="1">
        <w:r w:rsidRPr="00C150E0">
          <w:rPr>
            <w:rStyle w:val="Hyperlink"/>
            <w:rFonts w:ascii="Arial" w:hAnsi="Arial" w:cs="Arial"/>
          </w:rPr>
          <w:t>claire.levi@bigpond.com</w:t>
        </w:r>
      </w:hyperlink>
    </w:p>
    <w:p w:rsidR="00D61DBB" w:rsidRPr="00E048DD" w:rsidRDefault="00D61DBB" w:rsidP="00E048DD">
      <w:pPr>
        <w:pBdr>
          <w:left w:val="single" w:sz="4" w:space="4" w:color="auto"/>
        </w:pBdr>
        <w:spacing w:before="120" w:after="0"/>
        <w:rPr>
          <w:rFonts w:ascii="Arial" w:hAnsi="Arial" w:cs="Arial"/>
        </w:rPr>
      </w:pPr>
    </w:p>
    <w:p w:rsidR="00D61DBB" w:rsidRPr="00E048DD" w:rsidRDefault="00D61DBB" w:rsidP="00E048DD">
      <w:pPr>
        <w:jc w:val="both"/>
        <w:rPr>
          <w:rFonts w:ascii="Arial" w:hAnsi="Arial" w:cs="Arial"/>
          <w:sz w:val="28"/>
        </w:rPr>
      </w:pPr>
    </w:p>
    <w:p w:rsidR="00D61DBB" w:rsidRPr="00E048DD" w:rsidRDefault="00D61DBB" w:rsidP="00E048DD">
      <w:pPr>
        <w:widowControl w:val="0"/>
        <w:ind w:left="20"/>
        <w:jc w:val="both"/>
        <w:rPr>
          <w:rFonts w:ascii="Arial" w:hAnsi="Arial" w:cs="Arial"/>
          <w:b/>
          <w:sz w:val="40"/>
        </w:rPr>
      </w:pPr>
    </w:p>
    <w:p w:rsidR="00D61DBB" w:rsidRPr="00E048DD" w:rsidRDefault="00D61DBB" w:rsidP="00E048DD">
      <w:pPr>
        <w:widowControl w:val="0"/>
        <w:ind w:left="20"/>
        <w:jc w:val="both"/>
        <w:rPr>
          <w:rFonts w:ascii="Arial" w:hAnsi="Arial" w:cs="Arial"/>
        </w:rPr>
        <w:sectPr w:rsidR="00D61DBB" w:rsidRPr="00E048DD" w:rsidSect="0055525C">
          <w:headerReference w:type="first" r:id="rId16"/>
          <w:footerReference w:type="first" r:id="rId17"/>
          <w:pgSz w:w="11907" w:h="16839" w:code="9"/>
          <w:pgMar w:top="1440" w:right="1134" w:bottom="1440" w:left="1797" w:header="720" w:footer="720" w:gutter="0"/>
          <w:pgNumType w:fmt="lowerRoman" w:start="1"/>
          <w:cols w:space="720"/>
          <w:titlePg/>
          <w:docGrid w:linePitch="299"/>
        </w:sectPr>
      </w:pPr>
    </w:p>
    <w:p w:rsidR="00D61DBB" w:rsidRDefault="00D61DBB" w:rsidP="00E048DD">
      <w:pPr>
        <w:widowControl w:val="0"/>
        <w:ind w:left="20"/>
        <w:jc w:val="both"/>
        <w:rPr>
          <w:rFonts w:ascii="Arial" w:hAnsi="Arial" w:cs="Arial"/>
          <w:b/>
          <w:sz w:val="32"/>
        </w:rPr>
      </w:pPr>
    </w:p>
    <w:p w:rsidR="00D61DBB" w:rsidRPr="00E048DD" w:rsidRDefault="00D61DBB" w:rsidP="00E048DD">
      <w:pPr>
        <w:widowControl w:val="0"/>
        <w:ind w:left="20"/>
        <w:jc w:val="both"/>
        <w:rPr>
          <w:rFonts w:ascii="Arial" w:hAnsi="Arial" w:cs="Arial"/>
          <w:b/>
          <w:sz w:val="32"/>
        </w:rPr>
      </w:pPr>
      <w:r w:rsidRPr="00E048DD">
        <w:rPr>
          <w:rFonts w:ascii="Arial" w:hAnsi="Arial" w:cs="Arial"/>
          <w:b/>
          <w:sz w:val="32"/>
        </w:rPr>
        <w:t>Contents</w:t>
      </w:r>
    </w:p>
    <w:p w:rsidR="00D61DBB" w:rsidRPr="00E048DD" w:rsidRDefault="00D61DBB" w:rsidP="00E048DD">
      <w:pPr>
        <w:widowControl w:val="0"/>
        <w:ind w:left="20" w:firstLine="700"/>
        <w:jc w:val="both"/>
        <w:rPr>
          <w:rFonts w:ascii="Arial" w:hAnsi="Arial" w:cs="Arial"/>
          <w:b/>
        </w:rPr>
      </w:pPr>
      <w:r w:rsidRPr="00E048DD">
        <w:rPr>
          <w:rFonts w:ascii="Arial" w:hAnsi="Arial" w:cs="Arial"/>
          <w:b/>
          <w:sz w:val="32"/>
        </w:rPr>
        <w:tab/>
      </w:r>
      <w:r w:rsidRPr="00E048DD">
        <w:rPr>
          <w:rFonts w:ascii="Arial" w:hAnsi="Arial" w:cs="Arial"/>
          <w:b/>
          <w:sz w:val="32"/>
        </w:rPr>
        <w:tab/>
      </w:r>
      <w:r w:rsidRPr="00E048DD">
        <w:rPr>
          <w:rFonts w:ascii="Arial" w:hAnsi="Arial" w:cs="Arial"/>
          <w:b/>
          <w:sz w:val="32"/>
        </w:rPr>
        <w:tab/>
      </w:r>
      <w:r w:rsidRPr="00E048DD">
        <w:rPr>
          <w:rFonts w:ascii="Arial" w:hAnsi="Arial" w:cs="Arial"/>
          <w:b/>
          <w:sz w:val="32"/>
        </w:rPr>
        <w:tab/>
      </w:r>
      <w:r w:rsidRPr="00E048DD">
        <w:rPr>
          <w:rFonts w:ascii="Arial" w:hAnsi="Arial" w:cs="Arial"/>
          <w:b/>
          <w:sz w:val="32"/>
        </w:rPr>
        <w:tab/>
      </w:r>
      <w:r w:rsidRPr="00E048DD">
        <w:rPr>
          <w:rFonts w:ascii="Arial" w:hAnsi="Arial" w:cs="Arial"/>
          <w:b/>
          <w:sz w:val="32"/>
        </w:rPr>
        <w:tab/>
      </w:r>
      <w:r w:rsidRPr="00E048DD">
        <w:rPr>
          <w:rFonts w:ascii="Arial" w:hAnsi="Arial" w:cs="Arial"/>
          <w:b/>
          <w:sz w:val="32"/>
        </w:rPr>
        <w:tab/>
      </w:r>
      <w:r w:rsidRPr="00E048DD">
        <w:rPr>
          <w:rFonts w:ascii="Arial" w:hAnsi="Arial" w:cs="Arial"/>
          <w:b/>
          <w:sz w:val="32"/>
        </w:rPr>
        <w:tab/>
      </w:r>
      <w:r w:rsidRPr="00E048DD">
        <w:rPr>
          <w:rFonts w:ascii="Arial" w:hAnsi="Arial" w:cs="Arial"/>
          <w:b/>
          <w:sz w:val="32"/>
        </w:rPr>
        <w:tab/>
      </w:r>
      <w:r w:rsidRPr="00E048DD">
        <w:rPr>
          <w:rFonts w:ascii="Arial" w:hAnsi="Arial" w:cs="Arial"/>
          <w:b/>
        </w:rPr>
        <w:t>Page</w:t>
      </w:r>
    </w:p>
    <w:p w:rsidR="00D61DBB" w:rsidRDefault="00D61DBB" w:rsidP="00E048DD">
      <w:pPr>
        <w:widowControl w:val="0"/>
        <w:jc w:val="both"/>
        <w:rPr>
          <w:rFonts w:ascii="Arial" w:hAnsi="Arial" w:cs="Arial"/>
          <w:b/>
        </w:rPr>
      </w:pPr>
    </w:p>
    <w:p w:rsidR="00D61DBB" w:rsidRPr="00E770A0" w:rsidRDefault="00D61DBB" w:rsidP="00E048DD">
      <w:pPr>
        <w:widowControl w:val="0"/>
        <w:jc w:val="both"/>
        <w:rPr>
          <w:rFonts w:ascii="Arial" w:hAnsi="Arial" w:cs="Arial"/>
        </w:rPr>
      </w:pPr>
      <w:r w:rsidRPr="00E770A0">
        <w:rPr>
          <w:rFonts w:ascii="Arial" w:hAnsi="Arial" w:cs="Arial"/>
        </w:rPr>
        <w:t>Heritage Assessment</w:t>
      </w:r>
      <w:r w:rsidRPr="00E770A0">
        <w:rPr>
          <w:rFonts w:ascii="Arial" w:hAnsi="Arial" w:cs="Arial"/>
        </w:rPr>
        <w:tab/>
      </w:r>
      <w:r>
        <w:rPr>
          <w:rFonts w:ascii="Arial" w:hAnsi="Arial" w:cs="Arial"/>
        </w:rPr>
        <w:t xml:space="preserve">prepared by Nadia </w:t>
      </w:r>
      <w:proofErr w:type="spellStart"/>
      <w:r>
        <w:rPr>
          <w:rFonts w:ascii="Arial" w:hAnsi="Arial" w:cs="Arial"/>
        </w:rPr>
        <w:t>Gasparetto</w:t>
      </w:r>
      <w:proofErr w:type="spellEnd"/>
      <w:r w:rsidRPr="00E770A0">
        <w:rPr>
          <w:rFonts w:ascii="Arial" w:hAnsi="Arial" w:cs="Arial"/>
        </w:rPr>
        <w:tab/>
      </w:r>
      <w:r w:rsidRPr="00E770A0">
        <w:rPr>
          <w:rFonts w:ascii="Arial" w:hAnsi="Arial" w:cs="Arial"/>
        </w:rPr>
        <w:tab/>
      </w:r>
      <w:r w:rsidRPr="00E770A0">
        <w:rPr>
          <w:rFonts w:ascii="Arial" w:hAnsi="Arial" w:cs="Arial"/>
        </w:rPr>
        <w:tab/>
      </w:r>
      <w:r>
        <w:rPr>
          <w:rFonts w:ascii="Arial" w:hAnsi="Arial" w:cs="Arial"/>
        </w:rPr>
        <w:t>1</w:t>
      </w:r>
    </w:p>
    <w:p w:rsidR="00D61DBB" w:rsidRPr="00E770A0" w:rsidRDefault="00D61DBB" w:rsidP="00E770A0">
      <w:pPr>
        <w:spacing w:before="40" w:line="240" w:lineRule="atLeast"/>
        <w:jc w:val="both"/>
        <w:rPr>
          <w:rFonts w:ascii="Arial" w:hAnsi="Arial" w:cs="Arial"/>
        </w:rPr>
      </w:pPr>
      <w:r w:rsidRPr="00E770A0">
        <w:rPr>
          <w:rFonts w:ascii="Arial" w:hAnsi="Arial" w:cs="Arial"/>
        </w:rPr>
        <w:tab/>
      </w:r>
    </w:p>
    <w:p w:rsidR="00D61DBB" w:rsidRDefault="00D61DBB" w:rsidP="00E770A0">
      <w:pPr>
        <w:spacing w:before="40" w:line="240" w:lineRule="atLeast"/>
        <w:jc w:val="both"/>
        <w:rPr>
          <w:rFonts w:ascii="Arial" w:hAnsi="Arial" w:cs="Arial"/>
        </w:rPr>
      </w:pPr>
    </w:p>
    <w:p w:rsidR="00D61DBB" w:rsidRDefault="00D61DBB" w:rsidP="00E770A0">
      <w:pPr>
        <w:spacing w:before="40" w:line="240" w:lineRule="atLeast"/>
        <w:jc w:val="both"/>
        <w:rPr>
          <w:rFonts w:ascii="Arial" w:hAnsi="Arial" w:cs="Arial"/>
        </w:rPr>
      </w:pPr>
      <w:r>
        <w:rPr>
          <w:rFonts w:ascii="Arial" w:hAnsi="Arial" w:cs="Arial"/>
        </w:rPr>
        <w:t>Appendix 1:</w:t>
      </w:r>
    </w:p>
    <w:p w:rsidR="00D61DBB" w:rsidRDefault="00D61DBB" w:rsidP="00E770A0">
      <w:pPr>
        <w:spacing w:before="40" w:line="240" w:lineRule="atLeast"/>
        <w:jc w:val="both"/>
        <w:rPr>
          <w:rFonts w:ascii="Arial" w:hAnsi="Arial" w:cs="Arial"/>
        </w:rPr>
      </w:pPr>
      <w:r w:rsidRPr="00E770A0">
        <w:rPr>
          <w:rFonts w:ascii="Arial" w:hAnsi="Arial" w:cs="Arial"/>
        </w:rPr>
        <w:t>Historical and Cultural Assessment</w:t>
      </w:r>
      <w:r>
        <w:rPr>
          <w:rFonts w:ascii="Arial" w:hAnsi="Arial" w:cs="Arial"/>
        </w:rPr>
        <w:t xml:space="preserve"> prepared by Claire Levi</w:t>
      </w:r>
      <w:r w:rsidRPr="00E770A0">
        <w:rPr>
          <w:rFonts w:ascii="Arial" w:hAnsi="Arial" w:cs="Arial"/>
        </w:rPr>
        <w:tab/>
      </w:r>
      <w:r w:rsidRPr="00E048DD">
        <w:rPr>
          <w:rFonts w:ascii="Arial" w:hAnsi="Arial" w:cs="Arial"/>
        </w:rPr>
        <w:tab/>
      </w:r>
      <w:r>
        <w:rPr>
          <w:rFonts w:ascii="Arial" w:hAnsi="Arial" w:cs="Arial"/>
        </w:rPr>
        <w:tab/>
        <w:t>5</w:t>
      </w:r>
      <w:r>
        <w:rPr>
          <w:rFonts w:ascii="Arial" w:hAnsi="Arial" w:cs="Arial"/>
        </w:rPr>
        <w:tab/>
      </w:r>
    </w:p>
    <w:p w:rsidR="00D61DBB" w:rsidRDefault="00D61DBB" w:rsidP="00E770A0">
      <w:pPr>
        <w:spacing w:before="40" w:line="240" w:lineRule="atLeast"/>
        <w:jc w:val="both"/>
        <w:rPr>
          <w:rFonts w:ascii="Arial" w:hAnsi="Arial" w:cs="Arial"/>
        </w:rPr>
      </w:pPr>
    </w:p>
    <w:p w:rsidR="00D61DBB" w:rsidRDefault="00D61DBB" w:rsidP="00E770A0">
      <w:pPr>
        <w:spacing w:before="40" w:line="240" w:lineRule="atLeast"/>
        <w:jc w:val="both"/>
        <w:rPr>
          <w:rFonts w:ascii="Arial" w:hAnsi="Arial" w:cs="Arial"/>
        </w:rPr>
      </w:pPr>
    </w:p>
    <w:p w:rsidR="00D61DBB" w:rsidRDefault="00D61DBB" w:rsidP="00E770A0">
      <w:pPr>
        <w:spacing w:before="40" w:line="240" w:lineRule="atLeast"/>
        <w:jc w:val="both"/>
        <w:rPr>
          <w:rFonts w:ascii="Arial" w:hAnsi="Arial" w:cs="Arial"/>
        </w:rPr>
      </w:pPr>
      <w:r>
        <w:rPr>
          <w:rFonts w:ascii="Arial" w:hAnsi="Arial" w:cs="Arial"/>
        </w:rPr>
        <w:t>Appendix 2:</w:t>
      </w:r>
    </w:p>
    <w:p w:rsidR="00D61DBB" w:rsidRPr="00E770A0" w:rsidRDefault="00D61DBB" w:rsidP="00E770A0">
      <w:pPr>
        <w:spacing w:before="40" w:line="240" w:lineRule="atLeast"/>
        <w:jc w:val="both"/>
        <w:rPr>
          <w:rFonts w:ascii="Arial" w:hAnsi="Arial" w:cs="Arial"/>
          <w:b/>
        </w:rPr>
      </w:pPr>
      <w:r>
        <w:rPr>
          <w:rFonts w:ascii="Arial" w:hAnsi="Arial" w:cs="Arial"/>
        </w:rPr>
        <w:t xml:space="preserve">Photos of </w:t>
      </w:r>
      <w:proofErr w:type="spellStart"/>
      <w:r>
        <w:rPr>
          <w:rFonts w:ascii="Arial" w:hAnsi="Arial" w:cs="Arial"/>
        </w:rPr>
        <w:t>Saxam</w:t>
      </w:r>
      <w:proofErr w:type="spellEnd"/>
      <w:r>
        <w:rPr>
          <w:rFonts w:ascii="Arial" w:hAnsi="Arial" w:cs="Arial"/>
        </w:rPr>
        <w:t xml:space="preserve"> Homestead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r>
        <w:rPr>
          <w:rFonts w:ascii="Arial" w:hAnsi="Arial" w:cs="Arial"/>
        </w:rPr>
        <w:tab/>
      </w:r>
    </w:p>
    <w:p w:rsidR="00D61DBB" w:rsidRPr="00E048DD" w:rsidRDefault="00D61DBB" w:rsidP="0055525C">
      <w:pPr>
        <w:rPr>
          <w:rFonts w:ascii="Arial" w:hAnsi="Arial" w:cs="Arial"/>
          <w:b/>
          <w:lang w:val="en-AU"/>
        </w:rPr>
      </w:pPr>
      <w:r>
        <w:rPr>
          <w:rFonts w:ascii="Arial" w:hAnsi="Arial" w:cs="Arial"/>
          <w:b/>
          <w:i/>
          <w:sz w:val="28"/>
          <w:szCs w:val="28"/>
          <w:lang w:val="en-AU"/>
        </w:rPr>
        <w:br w:type="page"/>
      </w:r>
    </w:p>
    <w:p w:rsidR="00D61DBB" w:rsidRDefault="00D61DBB" w:rsidP="00EC2DDC">
      <w:pPr>
        <w:spacing w:after="0"/>
        <w:rPr>
          <w:rFonts w:ascii="Arial" w:hAnsi="Arial" w:cs="Arial"/>
          <w:b/>
          <w:lang w:val="en-AU"/>
        </w:rPr>
        <w:sectPr w:rsidR="00D61DBB" w:rsidSect="0055525C">
          <w:pgSz w:w="11909" w:h="16834" w:code="9"/>
          <w:pgMar w:top="1440" w:right="1797" w:bottom="1440" w:left="1797" w:header="720" w:footer="720" w:gutter="0"/>
          <w:pgNumType w:fmt="lowerRoman"/>
          <w:cols w:space="708"/>
          <w:docGrid w:linePitch="272"/>
        </w:sectPr>
      </w:pPr>
    </w:p>
    <w:p w:rsidR="00D61DBB" w:rsidRPr="00B33789" w:rsidRDefault="00D61DBB" w:rsidP="00EC2DDC">
      <w:pPr>
        <w:spacing w:after="0"/>
        <w:rPr>
          <w:rFonts w:ascii="Arial" w:hAnsi="Arial" w:cs="Arial"/>
          <w:b/>
          <w:sz w:val="24"/>
          <w:szCs w:val="24"/>
          <w:lang w:val="en-AU"/>
        </w:rPr>
      </w:pPr>
      <w:r w:rsidRPr="00B33789">
        <w:rPr>
          <w:rFonts w:ascii="Arial" w:hAnsi="Arial" w:cs="Arial"/>
          <w:b/>
          <w:sz w:val="24"/>
          <w:szCs w:val="24"/>
          <w:lang w:val="en-AU"/>
        </w:rPr>
        <w:lastRenderedPageBreak/>
        <w:t>Introduction</w:t>
      </w:r>
    </w:p>
    <w:p w:rsidR="00D61DBB" w:rsidRPr="00E048DD" w:rsidRDefault="00D61DBB" w:rsidP="007C0A06">
      <w:pPr>
        <w:jc w:val="both"/>
        <w:rPr>
          <w:rFonts w:ascii="Arial" w:hAnsi="Arial" w:cs="Arial"/>
          <w:lang w:val="en-AU"/>
        </w:rPr>
      </w:pPr>
      <w:r w:rsidRPr="00E048DD">
        <w:rPr>
          <w:rFonts w:ascii="Arial" w:hAnsi="Arial" w:cs="Arial"/>
          <w:lang w:val="en-AU"/>
        </w:rPr>
        <w:t>This is a short heritage report which provides Banyule City Council with recommendations, following the historical research prepared by Claire Levi, historian</w:t>
      </w:r>
      <w:r>
        <w:rPr>
          <w:rFonts w:ascii="Arial" w:hAnsi="Arial" w:cs="Arial"/>
          <w:lang w:val="en-AU"/>
        </w:rPr>
        <w:t xml:space="preserve"> (see Appendix 1 of this report)</w:t>
      </w:r>
      <w:r w:rsidRPr="00E048DD">
        <w:rPr>
          <w:rFonts w:ascii="Arial" w:hAnsi="Arial" w:cs="Arial"/>
          <w:lang w:val="en-AU"/>
        </w:rPr>
        <w:t xml:space="preserve">, to include </w:t>
      </w:r>
      <w:proofErr w:type="spellStart"/>
      <w:r w:rsidRPr="00E048DD">
        <w:rPr>
          <w:rFonts w:ascii="Arial" w:hAnsi="Arial" w:cs="Arial"/>
          <w:i/>
          <w:lang w:val="en-AU"/>
        </w:rPr>
        <w:t>Saxam</w:t>
      </w:r>
      <w:proofErr w:type="spellEnd"/>
      <w:r w:rsidRPr="00E048DD">
        <w:rPr>
          <w:rFonts w:ascii="Arial" w:hAnsi="Arial" w:cs="Arial"/>
          <w:i/>
          <w:lang w:val="en-AU"/>
        </w:rPr>
        <w:t xml:space="preserve"> Homestead</w:t>
      </w:r>
      <w:r w:rsidRPr="00E048DD">
        <w:rPr>
          <w:rFonts w:ascii="Arial" w:hAnsi="Arial" w:cs="Arial"/>
          <w:lang w:val="en-AU"/>
        </w:rPr>
        <w:t xml:space="preserve"> into the Heritage Overlay of the Banyule Planning Scheme. </w:t>
      </w:r>
    </w:p>
    <w:p w:rsidR="00D61DBB" w:rsidRPr="00E048DD" w:rsidRDefault="00D61DBB" w:rsidP="007C0A06">
      <w:pPr>
        <w:jc w:val="both"/>
        <w:rPr>
          <w:rFonts w:ascii="Arial" w:hAnsi="Arial" w:cs="Arial"/>
          <w:lang w:val="en-AU"/>
        </w:rPr>
      </w:pPr>
      <w:r w:rsidRPr="00E048DD">
        <w:rPr>
          <w:rFonts w:ascii="Arial" w:hAnsi="Arial" w:cs="Arial"/>
          <w:lang w:val="en-AU"/>
        </w:rPr>
        <w:t xml:space="preserve">The advice is based on the historical research into the ownership and use of the place. Claire Levi’s research has highlighted the fact that the remaining homestead (once the main building and part of a number of buildings on the overall site) is the only remaining fabric </w:t>
      </w:r>
      <w:r>
        <w:rPr>
          <w:rFonts w:ascii="Arial" w:hAnsi="Arial" w:cs="Arial"/>
          <w:lang w:val="en-AU"/>
        </w:rPr>
        <w:t>of a p</w:t>
      </w:r>
      <w:r w:rsidRPr="00E048DD">
        <w:rPr>
          <w:rFonts w:ascii="Arial" w:hAnsi="Arial" w:cs="Arial"/>
          <w:lang w:val="en-AU"/>
        </w:rPr>
        <w:t xml:space="preserve">lace which contributed to the history and development of St Helena, a significant rural development of the area. </w:t>
      </w:r>
    </w:p>
    <w:p w:rsidR="00D61DBB" w:rsidRPr="00E048DD" w:rsidRDefault="00D61DBB" w:rsidP="007C0A06">
      <w:pPr>
        <w:jc w:val="both"/>
        <w:rPr>
          <w:rFonts w:ascii="Arial" w:hAnsi="Arial" w:cs="Arial"/>
          <w:lang w:val="en-AU"/>
        </w:rPr>
      </w:pPr>
      <w:r w:rsidRPr="00E048DD">
        <w:rPr>
          <w:rFonts w:ascii="Arial" w:hAnsi="Arial" w:cs="Arial"/>
          <w:lang w:val="en-AU"/>
        </w:rPr>
        <w:t>The findings identify this place as being individually significant as one of three remaining rural places in the area and as a representative of the rural development local historical theme as well as the “Promoting Settlement” and “Farming” broader Victorian historical themes.</w:t>
      </w:r>
    </w:p>
    <w:p w:rsidR="00D61DBB" w:rsidRDefault="00D61DBB" w:rsidP="00D12121">
      <w:pPr>
        <w:spacing w:after="0"/>
        <w:jc w:val="both"/>
        <w:rPr>
          <w:rFonts w:ascii="Arial" w:hAnsi="Arial" w:cs="Arial"/>
          <w:b/>
          <w:lang w:val="en-AU"/>
        </w:rPr>
      </w:pPr>
    </w:p>
    <w:p w:rsidR="00D61DBB" w:rsidRPr="00B33789" w:rsidRDefault="00D61DBB" w:rsidP="00D12121">
      <w:pPr>
        <w:spacing w:after="0"/>
        <w:jc w:val="both"/>
        <w:rPr>
          <w:rFonts w:ascii="Arial" w:hAnsi="Arial" w:cs="Arial"/>
          <w:b/>
          <w:sz w:val="24"/>
          <w:szCs w:val="24"/>
          <w:lang w:val="en-AU"/>
        </w:rPr>
      </w:pPr>
      <w:r w:rsidRPr="00B33789">
        <w:rPr>
          <w:rFonts w:ascii="Arial" w:hAnsi="Arial" w:cs="Arial"/>
          <w:b/>
          <w:sz w:val="24"/>
          <w:szCs w:val="24"/>
          <w:lang w:val="en-AU"/>
        </w:rPr>
        <w:t>Heritage Significance</w:t>
      </w:r>
    </w:p>
    <w:p w:rsidR="00D61DBB" w:rsidRPr="00E048DD" w:rsidRDefault="00D61DBB" w:rsidP="00D12121">
      <w:pPr>
        <w:spacing w:after="0"/>
        <w:jc w:val="both"/>
        <w:rPr>
          <w:rFonts w:ascii="Arial" w:hAnsi="Arial" w:cs="Arial"/>
          <w:u w:val="single"/>
          <w:lang w:val="en-AU"/>
        </w:rPr>
      </w:pPr>
      <w:r w:rsidRPr="00E048DD">
        <w:rPr>
          <w:rFonts w:ascii="Arial" w:hAnsi="Arial" w:cs="Arial"/>
          <w:u w:val="single"/>
          <w:lang w:val="en-AU"/>
        </w:rPr>
        <w:t>The Place</w:t>
      </w:r>
    </w:p>
    <w:p w:rsidR="00D61DBB" w:rsidRPr="00E048DD" w:rsidRDefault="00D61DBB" w:rsidP="007C0A06">
      <w:pPr>
        <w:jc w:val="both"/>
        <w:rPr>
          <w:rFonts w:ascii="Arial" w:hAnsi="Arial" w:cs="Arial"/>
          <w:lang w:val="en-AU"/>
        </w:rPr>
      </w:pPr>
      <w:proofErr w:type="spellStart"/>
      <w:r w:rsidRPr="00E048DD">
        <w:rPr>
          <w:rFonts w:ascii="Arial" w:hAnsi="Arial" w:cs="Arial"/>
          <w:i/>
          <w:lang w:val="en-AU"/>
        </w:rPr>
        <w:t>Saxam</w:t>
      </w:r>
      <w:proofErr w:type="spellEnd"/>
      <w:r w:rsidRPr="00E048DD">
        <w:rPr>
          <w:rFonts w:ascii="Arial" w:hAnsi="Arial" w:cs="Arial"/>
          <w:i/>
          <w:lang w:val="en-AU"/>
        </w:rPr>
        <w:t xml:space="preserve"> Homestead</w:t>
      </w:r>
      <w:r w:rsidRPr="00E048DD">
        <w:rPr>
          <w:rFonts w:ascii="Arial" w:hAnsi="Arial" w:cs="Arial"/>
          <w:lang w:val="en-AU"/>
        </w:rPr>
        <w:t xml:space="preserve"> is culturally and historically significant as a place which contributed to the development of St Helena and the broader Greensborough area</w:t>
      </w:r>
      <w:r w:rsidRPr="00E048DD">
        <w:rPr>
          <w:rStyle w:val="FootnoteReference"/>
          <w:rFonts w:ascii="Arial" w:hAnsi="Arial" w:cs="Arial"/>
          <w:lang w:val="en-AU"/>
        </w:rPr>
        <w:footnoteReference w:id="1"/>
      </w:r>
      <w:r w:rsidRPr="00E048DD">
        <w:rPr>
          <w:rFonts w:ascii="Arial" w:hAnsi="Arial" w:cs="Arial"/>
          <w:lang w:val="en-AU"/>
        </w:rPr>
        <w:t>. It is a representative of the rural development historical theme within the Greensborough areas and therefore culturally and historically significant because:</w:t>
      </w:r>
    </w:p>
    <w:p w:rsidR="00D61DBB" w:rsidRPr="00E048DD" w:rsidRDefault="00D61DBB" w:rsidP="00BE2ABE">
      <w:pPr>
        <w:pStyle w:val="ListParagraph"/>
        <w:numPr>
          <w:ilvl w:val="0"/>
          <w:numId w:val="1"/>
        </w:numPr>
        <w:jc w:val="both"/>
        <w:rPr>
          <w:rFonts w:ascii="Arial" w:hAnsi="Arial" w:cs="Arial"/>
          <w:lang w:val="en-AU"/>
        </w:rPr>
      </w:pPr>
      <w:r w:rsidRPr="00E048DD">
        <w:rPr>
          <w:rFonts w:ascii="Arial" w:hAnsi="Arial" w:cs="Arial"/>
          <w:lang w:val="en-AU"/>
        </w:rPr>
        <w:t>It is one of the remaining homestead places within the St Helena area;</w:t>
      </w:r>
    </w:p>
    <w:p w:rsidR="00D61DBB" w:rsidRPr="00E048DD" w:rsidRDefault="00D61DBB" w:rsidP="00BE2ABE">
      <w:pPr>
        <w:pStyle w:val="ListParagraph"/>
        <w:numPr>
          <w:ilvl w:val="0"/>
          <w:numId w:val="1"/>
        </w:numPr>
        <w:jc w:val="both"/>
        <w:rPr>
          <w:rFonts w:ascii="Arial" w:hAnsi="Arial" w:cs="Arial"/>
          <w:lang w:val="en-AU"/>
        </w:rPr>
      </w:pPr>
      <w:r w:rsidRPr="00E048DD">
        <w:rPr>
          <w:rFonts w:ascii="Arial" w:hAnsi="Arial" w:cs="Arial"/>
          <w:lang w:val="en-AU"/>
        </w:rPr>
        <w:t>It was established in the late 1880s and therefore one of the first farming properties in the area and representative of the rural development local historical theme;</w:t>
      </w:r>
    </w:p>
    <w:p w:rsidR="00D61DBB" w:rsidRPr="00E048DD" w:rsidRDefault="00D61DBB" w:rsidP="00BE2ABE">
      <w:pPr>
        <w:pStyle w:val="ListParagraph"/>
        <w:numPr>
          <w:ilvl w:val="0"/>
          <w:numId w:val="1"/>
        </w:numPr>
        <w:jc w:val="both"/>
        <w:rPr>
          <w:rFonts w:ascii="Arial" w:hAnsi="Arial" w:cs="Arial"/>
          <w:lang w:val="en-AU"/>
        </w:rPr>
      </w:pPr>
      <w:r w:rsidRPr="00E048DD">
        <w:rPr>
          <w:rFonts w:ascii="Arial" w:hAnsi="Arial" w:cs="Arial"/>
          <w:lang w:val="en-AU"/>
        </w:rPr>
        <w:t>It is one of three remaining homestead places and buildings in the Greensborough area; and</w:t>
      </w:r>
    </w:p>
    <w:p w:rsidR="00D61DBB" w:rsidRPr="00E048DD" w:rsidRDefault="00D61DBB" w:rsidP="00D12121">
      <w:pPr>
        <w:pStyle w:val="ListParagraph"/>
        <w:numPr>
          <w:ilvl w:val="0"/>
          <w:numId w:val="1"/>
        </w:numPr>
        <w:jc w:val="both"/>
        <w:rPr>
          <w:rFonts w:ascii="Arial" w:hAnsi="Arial" w:cs="Arial"/>
          <w:lang w:val="en-AU"/>
        </w:rPr>
      </w:pPr>
      <w:r w:rsidRPr="00E048DD">
        <w:rPr>
          <w:rFonts w:ascii="Arial" w:hAnsi="Arial" w:cs="Arial"/>
          <w:lang w:val="en-AU"/>
        </w:rPr>
        <w:t xml:space="preserve">It displays elements which make it part of the broader Victorian themes (Promoting Settlement and Farming);  </w:t>
      </w:r>
    </w:p>
    <w:p w:rsidR="00D61DBB" w:rsidRPr="00E048DD" w:rsidRDefault="00D61DBB" w:rsidP="00FF7B39">
      <w:pPr>
        <w:spacing w:after="0"/>
        <w:jc w:val="both"/>
        <w:rPr>
          <w:rFonts w:ascii="Arial" w:hAnsi="Arial" w:cs="Arial"/>
          <w:u w:val="single"/>
          <w:lang w:val="en-AU"/>
        </w:rPr>
      </w:pPr>
      <w:r w:rsidRPr="00E048DD">
        <w:rPr>
          <w:rFonts w:ascii="Arial" w:hAnsi="Arial" w:cs="Arial"/>
          <w:u w:val="single"/>
          <w:lang w:val="en-AU"/>
        </w:rPr>
        <w:t>The Homestead</w:t>
      </w:r>
    </w:p>
    <w:p w:rsidR="007B7F27" w:rsidRPr="007B7F27" w:rsidRDefault="007B7F27" w:rsidP="007B7F27">
      <w:pPr>
        <w:autoSpaceDE w:val="0"/>
        <w:autoSpaceDN w:val="0"/>
        <w:adjustRightInd w:val="0"/>
        <w:spacing w:after="0" w:line="240" w:lineRule="auto"/>
        <w:jc w:val="both"/>
        <w:rPr>
          <w:rFonts w:ascii="Arial" w:hAnsi="Arial" w:cs="Arial"/>
          <w:u w:val="single"/>
          <w:lang w:val="en-AU"/>
        </w:rPr>
      </w:pPr>
      <w:r w:rsidRPr="007B7F27">
        <w:rPr>
          <w:rFonts w:ascii="Arial" w:hAnsi="Arial" w:cs="Arial"/>
          <w:lang w:val="en-AU" w:eastAsia="en-AU"/>
        </w:rPr>
        <w:t xml:space="preserve">The building has a degree of substance to its scale and detailing, particularly in its breadth and the scale of the bay windows to either side, that enable it to stand out from typical suburban timber houses of its period and that lend it a </w:t>
      </w:r>
      <w:r w:rsidRPr="007B7F27">
        <w:rPr>
          <w:rFonts w:ascii="Arial" w:hAnsi="Arial" w:cs="Arial"/>
          <w:lang w:val="en-AU" w:eastAsia="en-AU"/>
        </w:rPr>
        <w:t>notable homestead</w:t>
      </w:r>
      <w:r w:rsidRPr="007B7F27">
        <w:rPr>
          <w:rFonts w:ascii="Arial" w:hAnsi="Arial" w:cs="Arial"/>
          <w:lang w:val="en-AU" w:eastAsia="en-AU"/>
        </w:rPr>
        <w:t xml:space="preserve"> quality</w:t>
      </w:r>
      <w:r w:rsidR="00025441">
        <w:rPr>
          <w:rStyle w:val="FootnoteReference"/>
          <w:rFonts w:ascii="Arial" w:hAnsi="Arial"/>
          <w:lang w:val="en-AU" w:eastAsia="en-AU"/>
        </w:rPr>
        <w:footnoteReference w:id="2"/>
      </w:r>
      <w:r w:rsidRPr="007B7F27">
        <w:rPr>
          <w:rFonts w:ascii="Arial" w:hAnsi="Arial" w:cs="Arial"/>
          <w:lang w:val="en-AU" w:eastAsia="en-AU"/>
        </w:rPr>
        <w:t>.</w:t>
      </w:r>
    </w:p>
    <w:p w:rsidR="007B7F27" w:rsidRDefault="007B7F27" w:rsidP="007B7F27">
      <w:pPr>
        <w:spacing w:after="0"/>
        <w:jc w:val="both"/>
        <w:rPr>
          <w:rFonts w:ascii="Arial" w:hAnsi="Arial" w:cs="Arial"/>
          <w:u w:val="single"/>
          <w:lang w:val="en-AU"/>
        </w:rPr>
      </w:pPr>
    </w:p>
    <w:p w:rsidR="00D61DBB" w:rsidRPr="00E048DD" w:rsidRDefault="00D61DBB" w:rsidP="007C0A06">
      <w:pPr>
        <w:jc w:val="both"/>
        <w:rPr>
          <w:rFonts w:ascii="Arial" w:hAnsi="Arial" w:cs="Arial"/>
          <w:lang w:val="en-AU"/>
        </w:rPr>
      </w:pPr>
      <w:r w:rsidRPr="00E048DD">
        <w:rPr>
          <w:rFonts w:ascii="Arial" w:hAnsi="Arial" w:cs="Arial"/>
          <w:lang w:val="en-AU"/>
        </w:rPr>
        <w:t>The remaining homestead is in a state of neglect. It is so because the building has not been physically maintained. Works required to restore this building are quite extensive, however the building can be restored to its original detailing.</w:t>
      </w:r>
    </w:p>
    <w:p w:rsidR="00D61DBB" w:rsidRPr="00E048DD" w:rsidRDefault="00D61DBB" w:rsidP="007C0A06">
      <w:pPr>
        <w:jc w:val="both"/>
        <w:rPr>
          <w:rFonts w:ascii="Arial" w:hAnsi="Arial" w:cs="Arial"/>
          <w:lang w:val="en-AU"/>
        </w:rPr>
      </w:pPr>
      <w:r w:rsidRPr="00E048DD">
        <w:rPr>
          <w:rFonts w:ascii="Arial" w:hAnsi="Arial" w:cs="Arial"/>
          <w:lang w:val="en-AU"/>
        </w:rPr>
        <w:t xml:space="preserve">Original detailing which still exist are the main door </w:t>
      </w:r>
      <w:r>
        <w:rPr>
          <w:rFonts w:ascii="Arial" w:hAnsi="Arial" w:cs="Arial"/>
          <w:lang w:val="en-AU"/>
        </w:rPr>
        <w:t xml:space="preserve">(refer to Appendix 2 for additional photographs) </w:t>
      </w:r>
      <w:r w:rsidRPr="00E048DD">
        <w:rPr>
          <w:rFonts w:ascii="Arial" w:hAnsi="Arial" w:cs="Arial"/>
          <w:lang w:val="en-AU"/>
        </w:rPr>
        <w:t xml:space="preserve">as well as doors to the rear, bay and general double hung windows, the front wall ashlar cladding, the weatherboards, round section downpipes, quad gutters </w:t>
      </w:r>
      <w:r w:rsidRPr="00E048DD">
        <w:rPr>
          <w:rFonts w:ascii="Arial" w:hAnsi="Arial" w:cs="Arial"/>
          <w:lang w:val="en-AU"/>
        </w:rPr>
        <w:lastRenderedPageBreak/>
        <w:t xml:space="preserve">(although the ogee style may have been the original gutters), the eaves details, the </w:t>
      </w:r>
      <w:proofErr w:type="spellStart"/>
      <w:r w:rsidRPr="00E048DD">
        <w:rPr>
          <w:rFonts w:ascii="Arial" w:hAnsi="Arial" w:cs="Arial"/>
          <w:lang w:val="en-AU"/>
        </w:rPr>
        <w:t>verandah</w:t>
      </w:r>
      <w:proofErr w:type="spellEnd"/>
      <w:r w:rsidRPr="00E048DD">
        <w:rPr>
          <w:rFonts w:ascii="Arial" w:hAnsi="Arial" w:cs="Arial"/>
          <w:lang w:val="en-AU"/>
        </w:rPr>
        <w:t xml:space="preserve"> and posts details to the rear, the upper wall vents and the hip roof form.</w:t>
      </w:r>
    </w:p>
    <w:p w:rsidR="00D61DBB" w:rsidRPr="00E048DD" w:rsidRDefault="00D61DBB" w:rsidP="007C0A06">
      <w:pPr>
        <w:jc w:val="both"/>
        <w:rPr>
          <w:rFonts w:ascii="Arial" w:hAnsi="Arial" w:cs="Arial"/>
          <w:lang w:val="en-AU"/>
        </w:rPr>
      </w:pPr>
      <w:r w:rsidRPr="00E048DD">
        <w:rPr>
          <w:rFonts w:ascii="Arial" w:hAnsi="Arial" w:cs="Arial"/>
          <w:lang w:val="en-AU"/>
        </w:rPr>
        <w:t xml:space="preserve">Intrusive elements relating more to the possible 1950s/60s changes include the steel post </w:t>
      </w:r>
      <w:proofErr w:type="spellStart"/>
      <w:r w:rsidRPr="00E048DD">
        <w:rPr>
          <w:rFonts w:ascii="Arial" w:hAnsi="Arial" w:cs="Arial"/>
          <w:lang w:val="en-AU"/>
        </w:rPr>
        <w:t>verandah</w:t>
      </w:r>
      <w:proofErr w:type="spellEnd"/>
      <w:r w:rsidRPr="00E048DD">
        <w:rPr>
          <w:rFonts w:ascii="Arial" w:hAnsi="Arial" w:cs="Arial"/>
          <w:lang w:val="en-AU"/>
        </w:rPr>
        <w:t xml:space="preserve"> form at the front of the building, the concrete </w:t>
      </w:r>
      <w:proofErr w:type="spellStart"/>
      <w:r w:rsidRPr="00E048DD">
        <w:rPr>
          <w:rFonts w:ascii="Arial" w:hAnsi="Arial" w:cs="Arial"/>
          <w:lang w:val="en-AU"/>
        </w:rPr>
        <w:t>verandah</w:t>
      </w:r>
      <w:proofErr w:type="spellEnd"/>
      <w:r w:rsidRPr="00E048DD">
        <w:rPr>
          <w:rFonts w:ascii="Arial" w:hAnsi="Arial" w:cs="Arial"/>
          <w:lang w:val="en-AU"/>
        </w:rPr>
        <w:t xml:space="preserve"> floor, the replacement of the roof cladding (originally this would have been slate), extensive internal changes and changes to the rear elevation including the enclosed areas to the side of the existing </w:t>
      </w:r>
      <w:proofErr w:type="spellStart"/>
      <w:r w:rsidRPr="00E048DD">
        <w:rPr>
          <w:rFonts w:ascii="Arial" w:hAnsi="Arial" w:cs="Arial"/>
          <w:lang w:val="en-AU"/>
        </w:rPr>
        <w:t>verandah</w:t>
      </w:r>
      <w:proofErr w:type="spellEnd"/>
      <w:r w:rsidRPr="00E048DD">
        <w:rPr>
          <w:rFonts w:ascii="Arial" w:hAnsi="Arial" w:cs="Arial"/>
          <w:lang w:val="en-AU"/>
        </w:rPr>
        <w:t xml:space="preserve">. Other changes may have included the removal of original chimneys and internal joinery although this cannot be fully confirmed without photographic evidence or further physical investigation.  </w:t>
      </w:r>
    </w:p>
    <w:p w:rsidR="00D61DBB" w:rsidRPr="00E048DD" w:rsidRDefault="00D61DBB" w:rsidP="007C0A06">
      <w:pPr>
        <w:jc w:val="both"/>
        <w:rPr>
          <w:rFonts w:ascii="Arial" w:hAnsi="Arial" w:cs="Arial"/>
          <w:lang w:val="en-AU"/>
        </w:rPr>
      </w:pPr>
      <w:r w:rsidRPr="00E048DD">
        <w:rPr>
          <w:rFonts w:ascii="Arial" w:hAnsi="Arial" w:cs="Arial"/>
          <w:lang w:val="en-AU"/>
        </w:rPr>
        <w:t xml:space="preserve">It would appear that the original hip roof form and the general footprint/layout </w:t>
      </w:r>
      <w:r>
        <w:rPr>
          <w:rFonts w:ascii="Arial" w:hAnsi="Arial" w:cs="Arial"/>
          <w:lang w:val="en-AU"/>
        </w:rPr>
        <w:t>are</w:t>
      </w:r>
      <w:r w:rsidRPr="00E048DD">
        <w:rPr>
          <w:rFonts w:ascii="Arial" w:hAnsi="Arial" w:cs="Arial"/>
          <w:lang w:val="en-AU"/>
        </w:rPr>
        <w:t xml:space="preserve"> original. It is also assumed that the building is located in its original position and was not moved as part of the 1960s development (</w:t>
      </w:r>
      <w:r>
        <w:rPr>
          <w:rFonts w:ascii="Arial" w:hAnsi="Arial" w:cs="Arial"/>
          <w:lang w:val="en-AU"/>
        </w:rPr>
        <w:t xml:space="preserve">the </w:t>
      </w:r>
      <w:r w:rsidRPr="00E048DD">
        <w:rPr>
          <w:rFonts w:ascii="Arial" w:hAnsi="Arial" w:cs="Arial"/>
          <w:lang w:val="en-AU"/>
        </w:rPr>
        <w:t xml:space="preserve">existing development surrounding the site). </w:t>
      </w:r>
    </w:p>
    <w:p w:rsidR="00D61DBB" w:rsidRPr="00E048DD" w:rsidRDefault="00D61DBB" w:rsidP="007C0A06">
      <w:pPr>
        <w:jc w:val="both"/>
        <w:rPr>
          <w:rFonts w:ascii="Arial" w:hAnsi="Arial" w:cs="Arial"/>
          <w:lang w:val="en-AU"/>
        </w:rPr>
      </w:pPr>
      <w:r w:rsidRPr="00E048DD">
        <w:rPr>
          <w:rFonts w:ascii="Arial" w:hAnsi="Arial" w:cs="Arial"/>
          <w:lang w:val="en-AU"/>
        </w:rPr>
        <w:t xml:space="preserve">Even though the main concerns are that the remaining homestead is in a state of neglect with some of its original features missing or altered, the building is the only remaining physical fabric which links the site or place to its original rural development. </w:t>
      </w:r>
    </w:p>
    <w:p w:rsidR="00D61DBB" w:rsidRPr="00E048DD" w:rsidRDefault="00D61DBB" w:rsidP="007C0A06">
      <w:pPr>
        <w:jc w:val="both"/>
        <w:rPr>
          <w:rFonts w:ascii="Arial" w:hAnsi="Arial" w:cs="Arial"/>
          <w:lang w:val="en-AU"/>
        </w:rPr>
      </w:pPr>
      <w:r w:rsidRPr="00E048DD">
        <w:rPr>
          <w:rFonts w:ascii="Arial" w:hAnsi="Arial" w:cs="Arial"/>
          <w:lang w:val="en-AU"/>
        </w:rPr>
        <w:t xml:space="preserve">So, whilst the architectural significance of this place is not high </w:t>
      </w:r>
      <w:r>
        <w:rPr>
          <w:rFonts w:ascii="Arial" w:hAnsi="Arial" w:cs="Arial"/>
          <w:lang w:val="en-AU"/>
        </w:rPr>
        <w:t>(</w:t>
      </w:r>
      <w:r w:rsidRPr="00E048DD">
        <w:rPr>
          <w:rFonts w:ascii="Arial" w:hAnsi="Arial" w:cs="Arial"/>
          <w:lang w:val="en-AU"/>
        </w:rPr>
        <w:t xml:space="preserve">in terms of </w:t>
      </w:r>
      <w:r>
        <w:rPr>
          <w:rFonts w:ascii="Arial" w:hAnsi="Arial" w:cs="Arial"/>
          <w:lang w:val="en-AU"/>
        </w:rPr>
        <w:t xml:space="preserve">its original architectural/setting </w:t>
      </w:r>
      <w:r w:rsidRPr="00E048DD">
        <w:rPr>
          <w:rFonts w:ascii="Arial" w:hAnsi="Arial" w:cs="Arial"/>
          <w:lang w:val="en-AU"/>
        </w:rPr>
        <w:t>integrity</w:t>
      </w:r>
      <w:r>
        <w:rPr>
          <w:rFonts w:ascii="Arial" w:hAnsi="Arial" w:cs="Arial"/>
          <w:lang w:val="en-AU"/>
        </w:rPr>
        <w:t>)</w:t>
      </w:r>
      <w:r w:rsidRPr="00E048DD">
        <w:rPr>
          <w:rFonts w:ascii="Arial" w:hAnsi="Arial" w:cs="Arial"/>
          <w:lang w:val="en-AU"/>
        </w:rPr>
        <w:t xml:space="preserve"> </w:t>
      </w:r>
      <w:r>
        <w:rPr>
          <w:rFonts w:ascii="Arial" w:hAnsi="Arial" w:cs="Arial"/>
          <w:lang w:val="en-AU"/>
        </w:rPr>
        <w:t xml:space="preserve">when compared to the </w:t>
      </w:r>
      <w:r w:rsidRPr="00E048DD">
        <w:rPr>
          <w:rFonts w:ascii="Arial" w:hAnsi="Arial" w:cs="Arial"/>
          <w:lang w:val="en-AU"/>
        </w:rPr>
        <w:t>h</w:t>
      </w:r>
      <w:r>
        <w:rPr>
          <w:rFonts w:ascii="Arial" w:hAnsi="Arial" w:cs="Arial"/>
          <w:lang w:val="en-AU"/>
        </w:rPr>
        <w:t>istoric or cultural significance</w:t>
      </w:r>
      <w:r w:rsidRPr="00E048DD">
        <w:rPr>
          <w:rFonts w:ascii="Arial" w:hAnsi="Arial" w:cs="Arial"/>
          <w:lang w:val="en-AU"/>
        </w:rPr>
        <w:t xml:space="preserve"> (because of the building’s current physical condition, the lack of other original fabric and its concealment within the existing 1960s built context)</w:t>
      </w:r>
      <w:r>
        <w:rPr>
          <w:rFonts w:ascii="Arial" w:hAnsi="Arial" w:cs="Arial"/>
          <w:lang w:val="en-AU"/>
        </w:rPr>
        <w:t xml:space="preserve">, </w:t>
      </w:r>
      <w:r w:rsidRPr="00E048DD">
        <w:rPr>
          <w:rFonts w:ascii="Arial" w:hAnsi="Arial" w:cs="Arial"/>
          <w:lang w:val="en-AU"/>
        </w:rPr>
        <w:t xml:space="preserve">the historical </w:t>
      </w:r>
      <w:r>
        <w:rPr>
          <w:rFonts w:ascii="Arial" w:hAnsi="Arial" w:cs="Arial"/>
          <w:lang w:val="en-AU"/>
        </w:rPr>
        <w:t xml:space="preserve">and cultural </w:t>
      </w:r>
      <w:r w:rsidRPr="00E048DD">
        <w:rPr>
          <w:rFonts w:ascii="Arial" w:hAnsi="Arial" w:cs="Arial"/>
          <w:lang w:val="en-AU"/>
        </w:rPr>
        <w:t>significance of the place cannot be quantified or fully substantiated without the presence of the existing homestead.  Therefore it is important that the homestead be part of the place if Council is to include this site in the Banyule Planning Scheme.</w:t>
      </w:r>
    </w:p>
    <w:p w:rsidR="007F6D17" w:rsidRDefault="007F6D17" w:rsidP="00D12121">
      <w:pPr>
        <w:spacing w:after="0"/>
        <w:jc w:val="both"/>
        <w:rPr>
          <w:rFonts w:ascii="Arial" w:hAnsi="Arial" w:cs="Arial"/>
          <w:u w:val="single"/>
          <w:lang w:val="en-AU"/>
        </w:rPr>
      </w:pPr>
    </w:p>
    <w:p w:rsidR="00D61DBB" w:rsidRPr="00E048DD" w:rsidRDefault="00D61DBB" w:rsidP="00D12121">
      <w:pPr>
        <w:spacing w:after="0"/>
        <w:jc w:val="both"/>
        <w:rPr>
          <w:rFonts w:ascii="Arial" w:hAnsi="Arial" w:cs="Arial"/>
          <w:u w:val="single"/>
          <w:lang w:val="en-AU"/>
        </w:rPr>
      </w:pPr>
      <w:r w:rsidRPr="00E048DD">
        <w:rPr>
          <w:rFonts w:ascii="Arial" w:hAnsi="Arial" w:cs="Arial"/>
          <w:u w:val="single"/>
          <w:lang w:val="en-AU"/>
        </w:rPr>
        <w:t>The Context</w:t>
      </w:r>
    </w:p>
    <w:p w:rsidR="00D61DBB" w:rsidRPr="00E048DD" w:rsidRDefault="00D61DBB" w:rsidP="00403E83">
      <w:pPr>
        <w:jc w:val="both"/>
        <w:rPr>
          <w:rFonts w:ascii="Arial" w:hAnsi="Arial" w:cs="Arial"/>
          <w:lang w:val="en-AU"/>
        </w:rPr>
      </w:pPr>
      <w:r w:rsidRPr="00E048DD">
        <w:rPr>
          <w:rFonts w:ascii="Arial" w:hAnsi="Arial" w:cs="Arial"/>
          <w:lang w:val="en-AU"/>
        </w:rPr>
        <w:t>The context as previously highlighted has also been altered and the homestead is no longer visible from many viewpoints around the property or surrounding roads/highways. Therefore the context in which the building exists has a very low integrity</w:t>
      </w:r>
      <w:r>
        <w:rPr>
          <w:rFonts w:ascii="Arial" w:hAnsi="Arial" w:cs="Arial"/>
          <w:lang w:val="en-AU"/>
        </w:rPr>
        <w:t xml:space="preserve"> when viewed singularly</w:t>
      </w:r>
      <w:r w:rsidRPr="00E048DD">
        <w:rPr>
          <w:rFonts w:ascii="Arial" w:hAnsi="Arial" w:cs="Arial"/>
          <w:lang w:val="en-AU"/>
        </w:rPr>
        <w:t xml:space="preserve">. </w:t>
      </w:r>
    </w:p>
    <w:p w:rsidR="00D61DBB" w:rsidRPr="00E048DD" w:rsidRDefault="00D61DBB" w:rsidP="00D12121">
      <w:pPr>
        <w:spacing w:after="0"/>
        <w:jc w:val="both"/>
        <w:rPr>
          <w:rFonts w:ascii="Arial" w:hAnsi="Arial" w:cs="Arial"/>
          <w:u w:val="single"/>
          <w:lang w:val="en-AU"/>
        </w:rPr>
      </w:pPr>
      <w:r w:rsidRPr="00E048DD">
        <w:rPr>
          <w:rFonts w:ascii="Arial" w:hAnsi="Arial" w:cs="Arial"/>
          <w:u w:val="single"/>
          <w:lang w:val="en-AU"/>
        </w:rPr>
        <w:t>Integrity of the site</w:t>
      </w:r>
    </w:p>
    <w:p w:rsidR="00D61DBB" w:rsidRPr="00E048DD" w:rsidRDefault="00D61DBB" w:rsidP="00D12121">
      <w:pPr>
        <w:spacing w:after="0"/>
        <w:jc w:val="both"/>
        <w:rPr>
          <w:rFonts w:ascii="Arial" w:hAnsi="Arial" w:cs="Arial"/>
          <w:lang w:val="en-AU"/>
        </w:rPr>
      </w:pPr>
      <w:r w:rsidRPr="00E048DD">
        <w:rPr>
          <w:rFonts w:ascii="Arial" w:hAnsi="Arial" w:cs="Arial"/>
          <w:lang w:val="en-AU"/>
        </w:rPr>
        <w:t xml:space="preserve">The architectural integrity of </w:t>
      </w:r>
      <w:proofErr w:type="spellStart"/>
      <w:r w:rsidRPr="00E048DD">
        <w:rPr>
          <w:rFonts w:ascii="Arial" w:hAnsi="Arial" w:cs="Arial"/>
          <w:i/>
          <w:lang w:val="en-AU"/>
        </w:rPr>
        <w:t>Saxam</w:t>
      </w:r>
      <w:proofErr w:type="spellEnd"/>
      <w:r w:rsidRPr="00E048DD">
        <w:rPr>
          <w:rFonts w:ascii="Arial" w:hAnsi="Arial" w:cs="Arial"/>
          <w:i/>
          <w:lang w:val="en-AU"/>
        </w:rPr>
        <w:t xml:space="preserve"> Homestead </w:t>
      </w:r>
      <w:r w:rsidRPr="00E048DD">
        <w:rPr>
          <w:rFonts w:ascii="Arial" w:hAnsi="Arial" w:cs="Arial"/>
          <w:lang w:val="en-AU"/>
        </w:rPr>
        <w:t>as viewed today is low. This rating is based on the building being assessed solely for its architectural merit.</w:t>
      </w:r>
      <w:r>
        <w:rPr>
          <w:rFonts w:ascii="Arial" w:hAnsi="Arial" w:cs="Arial"/>
          <w:lang w:val="en-AU"/>
        </w:rPr>
        <w:t xml:space="preserve"> </w:t>
      </w:r>
      <w:r w:rsidRPr="00E048DD">
        <w:rPr>
          <w:rFonts w:ascii="Arial" w:hAnsi="Arial" w:cs="Arial"/>
          <w:lang w:val="en-AU"/>
        </w:rPr>
        <w:t xml:space="preserve">As a contributor of the rural development of the area, however, the historical, cultural and architectural integrity and therefore overall significance of the place is relatively high. </w:t>
      </w:r>
      <w:r>
        <w:rPr>
          <w:rFonts w:ascii="Arial" w:hAnsi="Arial" w:cs="Arial"/>
          <w:lang w:val="en-AU"/>
        </w:rPr>
        <w:t>I</w:t>
      </w:r>
      <w:r w:rsidRPr="00E048DD">
        <w:rPr>
          <w:rFonts w:ascii="Arial" w:hAnsi="Arial" w:cs="Arial"/>
          <w:lang w:val="en-AU"/>
        </w:rPr>
        <w:t xml:space="preserve">t is </w:t>
      </w:r>
      <w:r>
        <w:rPr>
          <w:rFonts w:ascii="Arial" w:hAnsi="Arial" w:cs="Arial"/>
          <w:lang w:val="en-AU"/>
        </w:rPr>
        <w:t xml:space="preserve">therefore </w:t>
      </w:r>
      <w:r w:rsidRPr="00E048DD">
        <w:rPr>
          <w:rFonts w:ascii="Arial" w:hAnsi="Arial" w:cs="Arial"/>
          <w:lang w:val="en-AU"/>
        </w:rPr>
        <w:t>important that the building remain so that the historical and cultural significance of this place is retained for future generations</w:t>
      </w:r>
      <w:r>
        <w:rPr>
          <w:rFonts w:ascii="Arial" w:hAnsi="Arial" w:cs="Arial"/>
          <w:lang w:val="en-AU"/>
        </w:rPr>
        <w:t>.</w:t>
      </w:r>
    </w:p>
    <w:p w:rsidR="00D61DBB" w:rsidRPr="00E048DD" w:rsidRDefault="00D61DBB" w:rsidP="00D12121">
      <w:pPr>
        <w:spacing w:after="0"/>
        <w:jc w:val="both"/>
        <w:rPr>
          <w:rFonts w:ascii="Arial" w:hAnsi="Arial" w:cs="Arial"/>
          <w:lang w:val="en-AU"/>
        </w:rPr>
      </w:pPr>
    </w:p>
    <w:p w:rsidR="00D61DBB" w:rsidRPr="00E048DD" w:rsidRDefault="00D61DBB" w:rsidP="00D12121">
      <w:pPr>
        <w:spacing w:after="0"/>
        <w:jc w:val="both"/>
        <w:rPr>
          <w:rFonts w:ascii="Arial" w:hAnsi="Arial" w:cs="Arial"/>
          <w:lang w:val="en-AU"/>
        </w:rPr>
      </w:pPr>
      <w:r w:rsidRPr="00E048DD">
        <w:rPr>
          <w:rFonts w:ascii="Arial" w:hAnsi="Arial" w:cs="Arial"/>
          <w:lang w:val="en-AU"/>
        </w:rPr>
        <w:t>The homestead requires extensive repairs and restoration works but these are works which can be completed with the assistance of photographic or physical evidence.</w:t>
      </w:r>
      <w:r>
        <w:rPr>
          <w:rFonts w:ascii="Arial" w:hAnsi="Arial" w:cs="Arial"/>
          <w:lang w:val="en-AU"/>
        </w:rPr>
        <w:t xml:space="preserve"> Once restored the </w:t>
      </w:r>
      <w:r w:rsidRPr="00E048DD">
        <w:rPr>
          <w:rFonts w:ascii="Arial" w:hAnsi="Arial" w:cs="Arial"/>
          <w:lang w:val="en-AU"/>
        </w:rPr>
        <w:t>building could be utilised for community purposes and its contributory place communicated to future generations with the aid of computerised or interactive displays within the building.</w:t>
      </w:r>
    </w:p>
    <w:p w:rsidR="00D61DBB" w:rsidRPr="00E048DD" w:rsidRDefault="00D61DBB" w:rsidP="00D12121">
      <w:pPr>
        <w:spacing w:after="0"/>
        <w:jc w:val="both"/>
        <w:rPr>
          <w:rFonts w:ascii="Arial" w:hAnsi="Arial" w:cs="Arial"/>
          <w:lang w:val="en-AU"/>
        </w:rPr>
      </w:pPr>
    </w:p>
    <w:p w:rsidR="00D61DBB" w:rsidRPr="00E048DD" w:rsidRDefault="00D61DBB" w:rsidP="00D12121">
      <w:pPr>
        <w:spacing w:after="0"/>
        <w:jc w:val="both"/>
        <w:rPr>
          <w:rFonts w:ascii="Arial" w:hAnsi="Arial" w:cs="Arial"/>
          <w:lang w:val="en-AU"/>
        </w:rPr>
      </w:pPr>
      <w:r w:rsidRPr="00E048DD">
        <w:rPr>
          <w:rFonts w:ascii="Arial" w:hAnsi="Arial" w:cs="Arial"/>
          <w:lang w:val="en-AU"/>
        </w:rPr>
        <w:t>Any possible future developments for this site should ensure that buildings which are visually intrusive, to the original homestead’s setting, are removed and new buildings are designed in a sympathetic manner so that the original homestead is not further compromised, that is, if the building is to be retained and the place listed as an individually significant place.</w:t>
      </w:r>
    </w:p>
    <w:p w:rsidR="00D61DBB" w:rsidRPr="00E048DD" w:rsidRDefault="00D61DBB" w:rsidP="00D12121">
      <w:pPr>
        <w:spacing w:after="0"/>
        <w:jc w:val="both"/>
        <w:rPr>
          <w:rFonts w:ascii="Arial" w:hAnsi="Arial" w:cs="Arial"/>
          <w:lang w:val="en-AU"/>
        </w:rPr>
      </w:pPr>
    </w:p>
    <w:p w:rsidR="00D61DBB" w:rsidRPr="00E048DD" w:rsidRDefault="00D61DBB" w:rsidP="00D12121">
      <w:pPr>
        <w:spacing w:after="0"/>
        <w:jc w:val="both"/>
        <w:rPr>
          <w:rFonts w:ascii="Arial" w:hAnsi="Arial" w:cs="Arial"/>
          <w:lang w:val="en-AU"/>
        </w:rPr>
      </w:pPr>
      <w:r w:rsidRPr="00E048DD">
        <w:rPr>
          <w:rFonts w:ascii="Arial" w:hAnsi="Arial" w:cs="Arial"/>
          <w:b/>
          <w:lang w:val="en-AU"/>
        </w:rPr>
        <w:t>Conclusion</w:t>
      </w:r>
    </w:p>
    <w:p w:rsidR="00D61DBB" w:rsidRPr="00E048DD" w:rsidRDefault="00D61DBB" w:rsidP="00D12121">
      <w:pPr>
        <w:spacing w:after="0"/>
        <w:jc w:val="both"/>
        <w:rPr>
          <w:rFonts w:ascii="Arial" w:hAnsi="Arial" w:cs="Arial"/>
          <w:lang w:val="en-AU"/>
        </w:rPr>
      </w:pPr>
      <w:r w:rsidRPr="00E048DD">
        <w:rPr>
          <w:rFonts w:ascii="Arial" w:hAnsi="Arial" w:cs="Arial"/>
          <w:lang w:val="en-AU"/>
        </w:rPr>
        <w:t>This assessment has been quite challenging because of the building’s current condition and because</w:t>
      </w:r>
      <w:r>
        <w:rPr>
          <w:rFonts w:ascii="Arial" w:hAnsi="Arial" w:cs="Arial"/>
          <w:lang w:val="en-AU"/>
        </w:rPr>
        <w:t xml:space="preserve"> of </w:t>
      </w:r>
      <w:r w:rsidRPr="00E048DD">
        <w:rPr>
          <w:rFonts w:ascii="Arial" w:hAnsi="Arial" w:cs="Arial"/>
          <w:lang w:val="en-AU"/>
        </w:rPr>
        <w:t xml:space="preserve">its compromised setting </w:t>
      </w:r>
      <w:r>
        <w:rPr>
          <w:rFonts w:ascii="Arial" w:hAnsi="Arial" w:cs="Arial"/>
          <w:lang w:val="en-AU"/>
        </w:rPr>
        <w:t>(</w:t>
      </w:r>
      <w:r w:rsidRPr="00E048DD">
        <w:rPr>
          <w:rFonts w:ascii="Arial" w:hAnsi="Arial" w:cs="Arial"/>
          <w:lang w:val="en-AU"/>
        </w:rPr>
        <w:t>caused by the 1960s development</w:t>
      </w:r>
      <w:r>
        <w:rPr>
          <w:rFonts w:ascii="Arial" w:hAnsi="Arial" w:cs="Arial"/>
          <w:lang w:val="en-AU"/>
        </w:rPr>
        <w:t>)</w:t>
      </w:r>
      <w:r>
        <w:rPr>
          <w:rStyle w:val="FootnoteReference"/>
          <w:rFonts w:ascii="Arial" w:hAnsi="Arial" w:cs="Arial"/>
          <w:lang w:val="en-AU"/>
        </w:rPr>
        <w:footnoteReference w:id="3"/>
      </w:r>
      <w:r w:rsidRPr="00E048DD">
        <w:rPr>
          <w:rFonts w:ascii="Arial" w:hAnsi="Arial" w:cs="Arial"/>
          <w:lang w:val="en-AU"/>
        </w:rPr>
        <w:t>.</w:t>
      </w:r>
    </w:p>
    <w:p w:rsidR="00D61DBB" w:rsidRPr="00E048DD" w:rsidRDefault="00D61DBB" w:rsidP="00D12121">
      <w:pPr>
        <w:spacing w:after="0"/>
        <w:jc w:val="both"/>
        <w:rPr>
          <w:rFonts w:ascii="Arial" w:hAnsi="Arial" w:cs="Arial"/>
          <w:lang w:val="en-AU"/>
        </w:rPr>
      </w:pPr>
    </w:p>
    <w:p w:rsidR="00D61DBB" w:rsidRDefault="00D61DBB" w:rsidP="00D12121">
      <w:pPr>
        <w:spacing w:after="0"/>
        <w:jc w:val="both"/>
        <w:rPr>
          <w:rFonts w:ascii="Arial" w:hAnsi="Arial" w:cs="Arial"/>
          <w:lang w:val="en-AU"/>
        </w:rPr>
      </w:pPr>
      <w:r w:rsidRPr="00E048DD">
        <w:rPr>
          <w:rFonts w:ascii="Arial" w:hAnsi="Arial" w:cs="Arial"/>
          <w:lang w:val="en-AU"/>
        </w:rPr>
        <w:t xml:space="preserve">Given, however, the </w:t>
      </w:r>
      <w:r>
        <w:rPr>
          <w:rFonts w:ascii="Arial" w:hAnsi="Arial" w:cs="Arial"/>
          <w:lang w:val="en-AU"/>
        </w:rPr>
        <w:t>h</w:t>
      </w:r>
      <w:r w:rsidRPr="00E048DD">
        <w:rPr>
          <w:rFonts w:ascii="Arial" w:hAnsi="Arial" w:cs="Arial"/>
          <w:lang w:val="en-AU"/>
        </w:rPr>
        <w:t>igh level of cultural and historical significance of this site and the remaining built form/fabric, it is recommended that:</w:t>
      </w:r>
    </w:p>
    <w:p w:rsidR="00D61DBB" w:rsidRPr="00E048DD" w:rsidRDefault="00D61DBB" w:rsidP="00D12121">
      <w:pPr>
        <w:spacing w:after="0"/>
        <w:jc w:val="both"/>
        <w:rPr>
          <w:rFonts w:ascii="Arial" w:hAnsi="Arial" w:cs="Arial"/>
          <w:lang w:val="en-AU"/>
        </w:rPr>
      </w:pPr>
    </w:p>
    <w:p w:rsidR="00D61DBB" w:rsidRDefault="00D61DBB" w:rsidP="00916355">
      <w:pPr>
        <w:pStyle w:val="ListParagraph"/>
        <w:numPr>
          <w:ilvl w:val="0"/>
          <w:numId w:val="1"/>
        </w:numPr>
        <w:spacing w:after="0"/>
        <w:jc w:val="both"/>
        <w:rPr>
          <w:rFonts w:ascii="Arial" w:hAnsi="Arial" w:cs="Arial"/>
          <w:lang w:val="en-AU"/>
        </w:rPr>
      </w:pPr>
      <w:r w:rsidRPr="00E048DD">
        <w:rPr>
          <w:rFonts w:ascii="Arial" w:hAnsi="Arial" w:cs="Arial"/>
          <w:lang w:val="en-AU"/>
        </w:rPr>
        <w:t>The place be listed for its historical, cultural and architectural significance:</w:t>
      </w:r>
    </w:p>
    <w:p w:rsidR="00D61DBB" w:rsidRPr="00E048DD" w:rsidRDefault="00D61DBB" w:rsidP="00334DC4">
      <w:pPr>
        <w:pStyle w:val="ListParagraph"/>
        <w:spacing w:after="0"/>
        <w:jc w:val="both"/>
        <w:rPr>
          <w:rFonts w:ascii="Arial" w:hAnsi="Arial" w:cs="Arial"/>
          <w:lang w:val="en-AU"/>
        </w:rPr>
      </w:pPr>
    </w:p>
    <w:p w:rsidR="00D61DBB" w:rsidRDefault="00D61DBB" w:rsidP="00334DC4">
      <w:pPr>
        <w:pStyle w:val="ListParagraph"/>
        <w:numPr>
          <w:ilvl w:val="0"/>
          <w:numId w:val="1"/>
        </w:numPr>
        <w:spacing w:after="0"/>
        <w:jc w:val="both"/>
        <w:rPr>
          <w:rFonts w:ascii="Arial" w:hAnsi="Arial" w:cs="Arial"/>
          <w:lang w:val="en-AU"/>
        </w:rPr>
      </w:pPr>
      <w:r w:rsidRPr="00E048DD">
        <w:rPr>
          <w:rFonts w:ascii="Arial" w:hAnsi="Arial" w:cs="Arial"/>
          <w:lang w:val="en-AU"/>
        </w:rPr>
        <w:t>Any future works proposed for the existing homestead building include  restoration works in accordance with the Australia ICOMOS Burra Charter; and</w:t>
      </w:r>
    </w:p>
    <w:p w:rsidR="00D61DBB" w:rsidRPr="00334DC4" w:rsidRDefault="00D61DBB" w:rsidP="00334DC4">
      <w:pPr>
        <w:spacing w:after="0"/>
        <w:jc w:val="both"/>
        <w:rPr>
          <w:rFonts w:ascii="Arial" w:hAnsi="Arial" w:cs="Arial"/>
          <w:lang w:val="en-AU"/>
        </w:rPr>
      </w:pPr>
    </w:p>
    <w:p w:rsidR="00D61DBB" w:rsidRPr="00E048DD" w:rsidRDefault="00D61DBB" w:rsidP="00C4092C">
      <w:pPr>
        <w:pStyle w:val="ListParagraph"/>
        <w:numPr>
          <w:ilvl w:val="0"/>
          <w:numId w:val="1"/>
        </w:numPr>
        <w:spacing w:after="0"/>
        <w:jc w:val="both"/>
        <w:rPr>
          <w:rFonts w:ascii="Arial" w:hAnsi="Arial" w:cs="Arial"/>
          <w:lang w:val="en-AU"/>
        </w:rPr>
      </w:pPr>
      <w:r w:rsidRPr="00E048DD">
        <w:rPr>
          <w:rFonts w:ascii="Arial" w:hAnsi="Arial" w:cs="Arial"/>
          <w:lang w:val="en-AU"/>
        </w:rPr>
        <w:t>Any future development of the site is sympathetic to the original homestead and views of the original homestead are reinstated</w:t>
      </w:r>
      <w:r>
        <w:rPr>
          <w:rFonts w:ascii="Arial" w:hAnsi="Arial" w:cs="Arial"/>
          <w:lang w:val="en-AU"/>
        </w:rPr>
        <w:t xml:space="preserve"> where the opportunity arises</w:t>
      </w:r>
      <w:r w:rsidRPr="00E048DD">
        <w:rPr>
          <w:rFonts w:ascii="Arial" w:hAnsi="Arial" w:cs="Arial"/>
          <w:lang w:val="en-AU"/>
        </w:rPr>
        <w:t>.</w:t>
      </w:r>
    </w:p>
    <w:p w:rsidR="00D61DBB" w:rsidRPr="00E048DD" w:rsidRDefault="00D61DBB" w:rsidP="00D12121">
      <w:pPr>
        <w:spacing w:after="0"/>
        <w:jc w:val="both"/>
        <w:rPr>
          <w:rFonts w:ascii="Arial" w:hAnsi="Arial" w:cs="Arial"/>
          <w:lang w:val="en-AU"/>
        </w:rPr>
      </w:pPr>
    </w:p>
    <w:p w:rsidR="00D61DBB" w:rsidRPr="00E048DD" w:rsidRDefault="00D61DBB" w:rsidP="00C4092C">
      <w:pPr>
        <w:spacing w:after="0"/>
        <w:jc w:val="both"/>
        <w:rPr>
          <w:rFonts w:ascii="Arial" w:hAnsi="Arial" w:cs="Arial"/>
          <w:u w:val="single"/>
          <w:lang w:val="en-AU"/>
        </w:rPr>
      </w:pPr>
      <w:r w:rsidRPr="00E048DD">
        <w:rPr>
          <w:rFonts w:ascii="Arial" w:hAnsi="Arial" w:cs="Arial"/>
          <w:u w:val="single"/>
          <w:lang w:val="en-AU"/>
        </w:rPr>
        <w:t>Final Statement</w:t>
      </w:r>
    </w:p>
    <w:p w:rsidR="00D61DBB" w:rsidRPr="00E048DD" w:rsidRDefault="00D61DBB" w:rsidP="00C4092C">
      <w:pPr>
        <w:spacing w:after="0"/>
        <w:jc w:val="both"/>
        <w:rPr>
          <w:rFonts w:ascii="Arial" w:hAnsi="Arial" w:cs="Arial"/>
          <w:lang w:val="en-AU"/>
        </w:rPr>
      </w:pPr>
      <w:r w:rsidRPr="00E048DD">
        <w:rPr>
          <w:rFonts w:ascii="Arial" w:hAnsi="Arial" w:cs="Arial"/>
          <w:lang w:val="en-AU"/>
        </w:rPr>
        <w:t xml:space="preserve">It is well known that places listed at local level are not always architecturally pristine or complete in their form or setting, an argument which is constantly challenged by owners and tribunals etc. However, places which are important to the local community are so because the buildings become part of their culture and their retention </w:t>
      </w:r>
      <w:r>
        <w:rPr>
          <w:rFonts w:ascii="Arial" w:hAnsi="Arial" w:cs="Arial"/>
          <w:lang w:val="en-AU"/>
        </w:rPr>
        <w:t xml:space="preserve">enables generations to pass on that history </w:t>
      </w:r>
      <w:r w:rsidRPr="00E048DD">
        <w:rPr>
          <w:rFonts w:ascii="Arial" w:hAnsi="Arial" w:cs="Arial"/>
          <w:lang w:val="en-AU"/>
        </w:rPr>
        <w:t xml:space="preserve">to future generations. They are essentially culturally and historically significant places where their significance is strengthened by the remaining built evidence. They simply provide the evidence of a past which no longer exists or has changed for whatever reason. </w:t>
      </w:r>
    </w:p>
    <w:p w:rsidR="00D61DBB" w:rsidRPr="00E048DD" w:rsidRDefault="00D61DBB" w:rsidP="00C4092C">
      <w:pPr>
        <w:spacing w:after="0"/>
        <w:jc w:val="both"/>
        <w:rPr>
          <w:rFonts w:ascii="Arial" w:hAnsi="Arial" w:cs="Arial"/>
          <w:lang w:val="en-AU"/>
        </w:rPr>
      </w:pPr>
    </w:p>
    <w:p w:rsidR="00D61DBB" w:rsidRPr="00E048DD" w:rsidRDefault="00D61DBB" w:rsidP="00C4092C">
      <w:pPr>
        <w:spacing w:after="0"/>
        <w:jc w:val="both"/>
        <w:rPr>
          <w:rFonts w:ascii="Arial" w:hAnsi="Arial" w:cs="Arial"/>
          <w:lang w:val="en-AU"/>
        </w:rPr>
      </w:pPr>
      <w:r w:rsidRPr="00E048DD">
        <w:rPr>
          <w:rFonts w:ascii="Arial" w:hAnsi="Arial" w:cs="Arial"/>
          <w:lang w:val="en-AU"/>
        </w:rPr>
        <w:t xml:space="preserve">I therefore recommend that </w:t>
      </w:r>
      <w:proofErr w:type="spellStart"/>
      <w:r w:rsidRPr="00E048DD">
        <w:rPr>
          <w:rFonts w:ascii="Arial" w:hAnsi="Arial" w:cs="Arial"/>
          <w:i/>
          <w:lang w:val="en-AU"/>
        </w:rPr>
        <w:t>Saxam</w:t>
      </w:r>
      <w:proofErr w:type="spellEnd"/>
      <w:r w:rsidRPr="00E048DD">
        <w:rPr>
          <w:rFonts w:ascii="Arial" w:hAnsi="Arial" w:cs="Arial"/>
          <w:i/>
          <w:lang w:val="en-AU"/>
        </w:rPr>
        <w:t xml:space="preserve"> Homestead</w:t>
      </w:r>
      <w:r w:rsidRPr="00E048DD">
        <w:rPr>
          <w:rFonts w:ascii="Arial" w:hAnsi="Arial" w:cs="Arial"/>
          <w:lang w:val="en-AU"/>
        </w:rPr>
        <w:t xml:space="preserve"> be included as an individually significant building in the Banyule Planning Scheme for its historical, cultural and architectural significance, based on the development of the site as a farm and its contribution to the area. </w:t>
      </w:r>
    </w:p>
    <w:p w:rsidR="00D61DBB" w:rsidRPr="00E048DD" w:rsidRDefault="00D61DBB" w:rsidP="00C4092C">
      <w:pPr>
        <w:spacing w:after="0"/>
        <w:jc w:val="both"/>
        <w:rPr>
          <w:rFonts w:ascii="Arial" w:hAnsi="Arial" w:cs="Arial"/>
          <w:lang w:val="en-AU"/>
        </w:rPr>
      </w:pPr>
    </w:p>
    <w:p w:rsidR="00D61DBB" w:rsidRPr="00E048DD" w:rsidRDefault="00D61DBB" w:rsidP="00C4092C">
      <w:pPr>
        <w:spacing w:after="0"/>
        <w:jc w:val="both"/>
        <w:rPr>
          <w:rFonts w:ascii="Arial" w:hAnsi="Arial" w:cs="Arial"/>
          <w:lang w:val="en-AU"/>
        </w:rPr>
      </w:pPr>
      <w:r w:rsidRPr="00E048DD">
        <w:rPr>
          <w:rFonts w:ascii="Arial" w:hAnsi="Arial" w:cs="Arial"/>
          <w:lang w:val="en-AU"/>
        </w:rPr>
        <w:t xml:space="preserve">By including this property in the Schedule to the Heritage Overlay, council should encourage the owners to retain and restore the homestead, if the </w:t>
      </w:r>
      <w:r>
        <w:rPr>
          <w:rFonts w:ascii="Arial" w:hAnsi="Arial" w:cs="Arial"/>
          <w:lang w:val="en-AU"/>
        </w:rPr>
        <w:t>place</w:t>
      </w:r>
      <w:r w:rsidRPr="00E048DD">
        <w:rPr>
          <w:rFonts w:ascii="Arial" w:hAnsi="Arial" w:cs="Arial"/>
          <w:lang w:val="en-AU"/>
        </w:rPr>
        <w:t xml:space="preserve"> is to retain </w:t>
      </w:r>
      <w:r>
        <w:rPr>
          <w:rFonts w:ascii="Arial" w:hAnsi="Arial" w:cs="Arial"/>
          <w:lang w:val="en-AU"/>
        </w:rPr>
        <w:t>its</w:t>
      </w:r>
      <w:r w:rsidRPr="00E048DD">
        <w:rPr>
          <w:rFonts w:ascii="Arial" w:hAnsi="Arial" w:cs="Arial"/>
          <w:lang w:val="en-AU"/>
        </w:rPr>
        <w:t xml:space="preserve"> historical, cultural and architectural significance.  </w:t>
      </w:r>
    </w:p>
    <w:p w:rsidR="00D61DBB" w:rsidRPr="00E048DD" w:rsidRDefault="00D61DBB" w:rsidP="00C4092C">
      <w:pPr>
        <w:spacing w:after="0"/>
        <w:jc w:val="both"/>
        <w:rPr>
          <w:rFonts w:ascii="Arial" w:hAnsi="Arial" w:cs="Arial"/>
          <w:lang w:val="en-AU"/>
        </w:rPr>
      </w:pPr>
    </w:p>
    <w:p w:rsidR="00D61DBB" w:rsidRPr="00E048DD" w:rsidRDefault="00D61DBB" w:rsidP="00C4092C">
      <w:pPr>
        <w:spacing w:after="0"/>
        <w:jc w:val="both"/>
        <w:rPr>
          <w:rFonts w:ascii="Arial" w:hAnsi="Arial" w:cs="Arial"/>
          <w:lang w:val="en-AU"/>
        </w:rPr>
      </w:pPr>
      <w:r w:rsidRPr="00E048DD">
        <w:rPr>
          <w:rFonts w:ascii="Arial" w:hAnsi="Arial" w:cs="Arial"/>
          <w:lang w:val="en-AU"/>
        </w:rPr>
        <w:t>It is therefore recommended that:</w:t>
      </w:r>
    </w:p>
    <w:p w:rsidR="00D61DBB" w:rsidRDefault="00D61DBB" w:rsidP="000E580D">
      <w:pPr>
        <w:pStyle w:val="ListParagraph"/>
        <w:numPr>
          <w:ilvl w:val="0"/>
          <w:numId w:val="1"/>
        </w:numPr>
        <w:spacing w:after="0"/>
        <w:jc w:val="both"/>
        <w:rPr>
          <w:rFonts w:ascii="Arial" w:hAnsi="Arial" w:cs="Arial"/>
          <w:lang w:val="en-AU"/>
        </w:rPr>
      </w:pPr>
      <w:r w:rsidRPr="00E048DD">
        <w:rPr>
          <w:rFonts w:ascii="Arial" w:hAnsi="Arial" w:cs="Arial"/>
          <w:lang w:val="en-AU"/>
        </w:rPr>
        <w:lastRenderedPageBreak/>
        <w:t>The building have external controls and that the elements highlighted as missing or altered be restored as part of any future works;</w:t>
      </w:r>
    </w:p>
    <w:p w:rsidR="00D61DBB" w:rsidRPr="00E048DD" w:rsidRDefault="00D61DBB" w:rsidP="00334DC4">
      <w:pPr>
        <w:pStyle w:val="ListParagraph"/>
        <w:spacing w:after="0"/>
        <w:jc w:val="both"/>
        <w:rPr>
          <w:rFonts w:ascii="Arial" w:hAnsi="Arial" w:cs="Arial"/>
          <w:lang w:val="en-AU"/>
        </w:rPr>
      </w:pPr>
    </w:p>
    <w:p w:rsidR="00D61DBB" w:rsidRDefault="00D61DBB" w:rsidP="000E580D">
      <w:pPr>
        <w:pStyle w:val="ListParagraph"/>
        <w:numPr>
          <w:ilvl w:val="0"/>
          <w:numId w:val="1"/>
        </w:numPr>
        <w:spacing w:after="0"/>
        <w:jc w:val="both"/>
        <w:rPr>
          <w:rFonts w:ascii="Arial" w:hAnsi="Arial" w:cs="Arial"/>
          <w:lang w:val="en-AU"/>
        </w:rPr>
      </w:pPr>
      <w:r w:rsidRPr="00E048DD">
        <w:rPr>
          <w:rFonts w:ascii="Arial" w:hAnsi="Arial" w:cs="Arial"/>
          <w:lang w:val="en-AU"/>
        </w:rPr>
        <w:t>Encourage restoration of the building in accordance with any photographic or physical evidence and in accordance with the Australia ICOMOS Burra Charter;</w:t>
      </w:r>
    </w:p>
    <w:p w:rsidR="00D61DBB" w:rsidRPr="00334DC4" w:rsidRDefault="00D61DBB" w:rsidP="00334DC4">
      <w:pPr>
        <w:spacing w:after="0"/>
        <w:jc w:val="both"/>
        <w:rPr>
          <w:rFonts w:ascii="Arial" w:hAnsi="Arial" w:cs="Arial"/>
          <w:lang w:val="en-AU"/>
        </w:rPr>
      </w:pPr>
    </w:p>
    <w:p w:rsidR="00D61DBB" w:rsidRPr="00E048DD" w:rsidRDefault="00D61DBB" w:rsidP="007F2068">
      <w:pPr>
        <w:pStyle w:val="ListParagraph"/>
        <w:numPr>
          <w:ilvl w:val="0"/>
          <w:numId w:val="1"/>
        </w:numPr>
        <w:spacing w:after="0"/>
        <w:jc w:val="both"/>
        <w:rPr>
          <w:rFonts w:ascii="Arial" w:hAnsi="Arial" w:cs="Arial"/>
          <w:lang w:val="en-AU"/>
        </w:rPr>
      </w:pPr>
      <w:r w:rsidRPr="00E048DD">
        <w:rPr>
          <w:rFonts w:ascii="Arial" w:hAnsi="Arial" w:cs="Arial"/>
          <w:lang w:val="en-AU"/>
        </w:rPr>
        <w:t>External colours controls apply;</w:t>
      </w:r>
    </w:p>
    <w:p w:rsidR="00D61DBB" w:rsidRPr="00E048DD" w:rsidRDefault="00D61DBB" w:rsidP="007F2068">
      <w:pPr>
        <w:pStyle w:val="ListParagraph"/>
        <w:numPr>
          <w:ilvl w:val="0"/>
          <w:numId w:val="1"/>
        </w:numPr>
        <w:spacing w:after="0"/>
        <w:jc w:val="both"/>
        <w:rPr>
          <w:rFonts w:ascii="Arial" w:hAnsi="Arial" w:cs="Arial"/>
          <w:lang w:val="en-AU"/>
        </w:rPr>
      </w:pPr>
      <w:r w:rsidRPr="00E048DD">
        <w:rPr>
          <w:rFonts w:ascii="Arial" w:hAnsi="Arial" w:cs="Arial"/>
          <w:lang w:val="en-AU"/>
        </w:rPr>
        <w:t>The citation ensure that the aim is to retain the built form as evidence of this farming place;</w:t>
      </w:r>
    </w:p>
    <w:p w:rsidR="00D61DBB" w:rsidRPr="00E048DD" w:rsidRDefault="00D61DBB" w:rsidP="007F2068">
      <w:pPr>
        <w:pStyle w:val="ListParagraph"/>
        <w:spacing w:after="0"/>
        <w:jc w:val="both"/>
        <w:rPr>
          <w:rFonts w:ascii="Arial" w:hAnsi="Arial" w:cs="Arial"/>
          <w:lang w:val="en-AU"/>
        </w:rPr>
      </w:pPr>
    </w:p>
    <w:p w:rsidR="00D61DBB" w:rsidRDefault="00D61DBB" w:rsidP="007F2068">
      <w:pPr>
        <w:spacing w:after="0"/>
        <w:jc w:val="both"/>
        <w:rPr>
          <w:rFonts w:ascii="Arial" w:hAnsi="Arial" w:cs="Arial"/>
          <w:lang w:val="en-AU"/>
        </w:rPr>
      </w:pPr>
      <w:r w:rsidRPr="00E048DD">
        <w:rPr>
          <w:rFonts w:ascii="Arial" w:hAnsi="Arial" w:cs="Arial"/>
          <w:lang w:val="en-AU"/>
        </w:rPr>
        <w:t>In addition, Council could encourage the owners to consider:</w:t>
      </w:r>
    </w:p>
    <w:p w:rsidR="00D61DBB" w:rsidRPr="00E048DD" w:rsidRDefault="00D61DBB" w:rsidP="007F2068">
      <w:pPr>
        <w:spacing w:after="0"/>
        <w:jc w:val="both"/>
        <w:rPr>
          <w:rFonts w:ascii="Arial" w:hAnsi="Arial" w:cs="Arial"/>
          <w:lang w:val="en-AU"/>
        </w:rPr>
      </w:pPr>
    </w:p>
    <w:p w:rsidR="00D61DBB" w:rsidRDefault="00D61DBB" w:rsidP="000E580D">
      <w:pPr>
        <w:pStyle w:val="ListParagraph"/>
        <w:numPr>
          <w:ilvl w:val="0"/>
          <w:numId w:val="1"/>
        </w:numPr>
        <w:spacing w:after="0"/>
        <w:jc w:val="both"/>
        <w:rPr>
          <w:rFonts w:ascii="Arial" w:hAnsi="Arial" w:cs="Arial"/>
          <w:lang w:val="en-AU"/>
        </w:rPr>
      </w:pPr>
      <w:r w:rsidRPr="00E048DD">
        <w:rPr>
          <w:rFonts w:ascii="Arial" w:hAnsi="Arial" w:cs="Arial"/>
          <w:lang w:val="en-AU"/>
        </w:rPr>
        <w:t>Using the building for community functions;</w:t>
      </w:r>
    </w:p>
    <w:p w:rsidR="00D61DBB" w:rsidRPr="00E048DD" w:rsidRDefault="00D61DBB" w:rsidP="00334DC4">
      <w:pPr>
        <w:pStyle w:val="ListParagraph"/>
        <w:spacing w:after="0"/>
        <w:jc w:val="both"/>
        <w:rPr>
          <w:rFonts w:ascii="Arial" w:hAnsi="Arial" w:cs="Arial"/>
          <w:lang w:val="en-AU"/>
        </w:rPr>
      </w:pPr>
    </w:p>
    <w:p w:rsidR="00D61DBB" w:rsidRDefault="00D61DBB" w:rsidP="000E580D">
      <w:pPr>
        <w:pStyle w:val="ListParagraph"/>
        <w:numPr>
          <w:ilvl w:val="0"/>
          <w:numId w:val="1"/>
        </w:numPr>
        <w:spacing w:after="0"/>
        <w:jc w:val="both"/>
        <w:rPr>
          <w:rFonts w:ascii="Arial" w:hAnsi="Arial" w:cs="Arial"/>
          <w:lang w:val="en-AU"/>
        </w:rPr>
      </w:pPr>
      <w:r w:rsidRPr="00E048DD">
        <w:rPr>
          <w:rFonts w:ascii="Arial" w:hAnsi="Arial" w:cs="Arial"/>
          <w:lang w:val="en-AU"/>
        </w:rPr>
        <w:t>Planning future development of the site by incorporating sympathetic structures/designs and in appropriate locations so as not to further impact on the integrity of the place;</w:t>
      </w:r>
    </w:p>
    <w:p w:rsidR="00D61DBB" w:rsidRPr="00334DC4" w:rsidRDefault="00D61DBB" w:rsidP="00334DC4">
      <w:pPr>
        <w:spacing w:after="0"/>
        <w:jc w:val="both"/>
        <w:rPr>
          <w:rFonts w:ascii="Arial" w:hAnsi="Arial" w:cs="Arial"/>
          <w:lang w:val="en-AU"/>
        </w:rPr>
      </w:pPr>
    </w:p>
    <w:p w:rsidR="00D61DBB" w:rsidRDefault="00D61DBB" w:rsidP="000E580D">
      <w:pPr>
        <w:pStyle w:val="ListParagraph"/>
        <w:numPr>
          <w:ilvl w:val="0"/>
          <w:numId w:val="1"/>
        </w:numPr>
        <w:spacing w:after="0"/>
        <w:jc w:val="both"/>
        <w:rPr>
          <w:rFonts w:ascii="Arial" w:hAnsi="Arial" w:cs="Arial"/>
          <w:lang w:val="en-AU"/>
        </w:rPr>
      </w:pPr>
      <w:r w:rsidRPr="00E048DD">
        <w:rPr>
          <w:rFonts w:ascii="Arial" w:hAnsi="Arial" w:cs="Arial"/>
          <w:lang w:val="en-AU"/>
        </w:rPr>
        <w:t>Removal of buildings which encroach on the view of the homestead from various points, should the opportunity arise;</w:t>
      </w:r>
      <w:r>
        <w:rPr>
          <w:rFonts w:ascii="Arial" w:hAnsi="Arial" w:cs="Arial"/>
          <w:lang w:val="en-AU"/>
        </w:rPr>
        <w:t xml:space="preserve"> and</w:t>
      </w:r>
    </w:p>
    <w:p w:rsidR="00D61DBB" w:rsidRPr="00334DC4" w:rsidRDefault="00D61DBB" w:rsidP="00334DC4">
      <w:pPr>
        <w:spacing w:after="0"/>
        <w:jc w:val="both"/>
        <w:rPr>
          <w:rFonts w:ascii="Arial" w:hAnsi="Arial" w:cs="Arial"/>
          <w:lang w:val="en-AU"/>
        </w:rPr>
      </w:pPr>
    </w:p>
    <w:p w:rsidR="00D61DBB" w:rsidRPr="00E048DD" w:rsidRDefault="00D61DBB" w:rsidP="000E580D">
      <w:pPr>
        <w:pStyle w:val="ListParagraph"/>
        <w:numPr>
          <w:ilvl w:val="0"/>
          <w:numId w:val="1"/>
        </w:numPr>
        <w:spacing w:after="0"/>
        <w:jc w:val="both"/>
        <w:rPr>
          <w:rFonts w:ascii="Arial" w:hAnsi="Arial" w:cs="Arial"/>
          <w:lang w:val="en-AU"/>
        </w:rPr>
      </w:pPr>
      <w:r w:rsidRPr="00E048DD">
        <w:rPr>
          <w:rFonts w:ascii="Arial" w:hAnsi="Arial" w:cs="Arial"/>
          <w:lang w:val="en-AU"/>
        </w:rPr>
        <w:t>Installing plaques close to the homestead to displaying information regarding the local history of the place.</w:t>
      </w:r>
    </w:p>
    <w:p w:rsidR="00D61DBB" w:rsidRDefault="00D61DBB" w:rsidP="007C0A06">
      <w:pPr>
        <w:jc w:val="both"/>
        <w:rPr>
          <w:rFonts w:ascii="Arial" w:hAnsi="Arial" w:cs="Arial"/>
          <w:lang w:val="en-AU"/>
        </w:rPr>
        <w:sectPr w:rsidR="00D61DBB" w:rsidSect="00E770A0">
          <w:headerReference w:type="default" r:id="rId18"/>
          <w:pgSz w:w="11909" w:h="16834" w:code="9"/>
          <w:pgMar w:top="1440" w:right="1797" w:bottom="1440" w:left="1797" w:header="720" w:footer="720" w:gutter="0"/>
          <w:pgNumType w:start="1"/>
          <w:cols w:space="708"/>
          <w:docGrid w:linePitch="272"/>
        </w:sectPr>
      </w:pPr>
    </w:p>
    <w:p w:rsidR="00D61DBB" w:rsidRDefault="00D61DBB" w:rsidP="007C0A06">
      <w:pPr>
        <w:jc w:val="both"/>
        <w:rPr>
          <w:rFonts w:ascii="Arial" w:hAnsi="Arial" w:cs="Arial"/>
          <w:b/>
          <w:sz w:val="24"/>
          <w:szCs w:val="24"/>
        </w:rPr>
      </w:pPr>
      <w:r w:rsidRPr="0055525C">
        <w:rPr>
          <w:rFonts w:ascii="Arial" w:hAnsi="Arial" w:cs="Arial"/>
          <w:b/>
          <w:sz w:val="24"/>
          <w:szCs w:val="24"/>
          <w:lang w:val="en-AU"/>
        </w:rPr>
        <w:lastRenderedPageBreak/>
        <w:t>Appendix</w:t>
      </w:r>
      <w:r>
        <w:rPr>
          <w:rFonts w:ascii="Arial" w:hAnsi="Arial" w:cs="Arial"/>
          <w:b/>
          <w:sz w:val="24"/>
          <w:szCs w:val="24"/>
          <w:lang w:val="en-AU"/>
        </w:rPr>
        <w:t xml:space="preserve"> 1</w:t>
      </w:r>
      <w:r w:rsidRPr="0055525C">
        <w:rPr>
          <w:rFonts w:ascii="Arial" w:hAnsi="Arial" w:cs="Arial"/>
          <w:b/>
          <w:sz w:val="24"/>
          <w:szCs w:val="24"/>
          <w:lang w:val="en-AU"/>
        </w:rPr>
        <w:t xml:space="preserve">: </w:t>
      </w:r>
      <w:r w:rsidRPr="0055525C">
        <w:rPr>
          <w:rFonts w:ascii="Arial" w:hAnsi="Arial" w:cs="Arial"/>
          <w:b/>
          <w:sz w:val="24"/>
          <w:szCs w:val="24"/>
        </w:rPr>
        <w:t>Historical and Cultural Assessment prepared by Claire Levi</w:t>
      </w:r>
    </w:p>
    <w:p w:rsidR="00D61DBB" w:rsidRDefault="00D61DBB" w:rsidP="007C0A06">
      <w:pPr>
        <w:jc w:val="both"/>
        <w:rPr>
          <w:rFonts w:ascii="Arial" w:hAnsi="Arial" w:cs="Arial"/>
          <w:b/>
          <w:sz w:val="24"/>
          <w:szCs w:val="24"/>
          <w:lang w:val="en-AU"/>
        </w:rPr>
        <w:sectPr w:rsidR="00D61DBB" w:rsidSect="0055525C">
          <w:pgSz w:w="11909" w:h="16834" w:code="9"/>
          <w:pgMar w:top="1440" w:right="1797" w:bottom="1440" w:left="1797" w:header="720" w:footer="720" w:gutter="0"/>
          <w:cols w:space="708"/>
          <w:docGrid w:linePitch="272"/>
        </w:sectPr>
      </w:pPr>
    </w:p>
    <w:p w:rsidR="00D61DBB" w:rsidRPr="002D5458" w:rsidRDefault="00D61DBB" w:rsidP="00334DC4">
      <w:pPr>
        <w:pStyle w:val="NoSpacing"/>
        <w:rPr>
          <w:b/>
          <w:sz w:val="36"/>
          <w:szCs w:val="36"/>
        </w:rPr>
      </w:pPr>
      <w:proofErr w:type="spellStart"/>
      <w:r w:rsidRPr="002D5458">
        <w:rPr>
          <w:b/>
          <w:sz w:val="36"/>
          <w:szCs w:val="36"/>
        </w:rPr>
        <w:lastRenderedPageBreak/>
        <w:t>Saxam</w:t>
      </w:r>
      <w:proofErr w:type="spellEnd"/>
      <w:r w:rsidRPr="002D5458">
        <w:rPr>
          <w:b/>
          <w:sz w:val="36"/>
          <w:szCs w:val="36"/>
        </w:rPr>
        <w:t xml:space="preserve"> Homestead</w:t>
      </w:r>
    </w:p>
    <w:p w:rsidR="00D61DBB" w:rsidRDefault="00D61DBB" w:rsidP="00334DC4">
      <w:pPr>
        <w:pStyle w:val="NoSpacing"/>
      </w:pPr>
      <w:r>
        <w:t>108 Diamond Creek Road</w:t>
      </w:r>
    </w:p>
    <w:p w:rsidR="00D61DBB" w:rsidRDefault="00D61DBB" w:rsidP="00334DC4">
      <w:pPr>
        <w:pStyle w:val="NoSpacing"/>
      </w:pPr>
      <w:r>
        <w:t>St Helena</w:t>
      </w:r>
    </w:p>
    <w:p w:rsidR="00D61DBB" w:rsidRDefault="00D61DBB" w:rsidP="00334DC4">
      <w:pPr>
        <w:pStyle w:val="NoSpacing"/>
      </w:pPr>
    </w:p>
    <w:p w:rsidR="00D61DBB" w:rsidRDefault="00E129B7" w:rsidP="00334DC4">
      <w:pPr>
        <w:pStyle w:val="NoSpacing"/>
        <w:keepNext/>
      </w:pPr>
      <w:r>
        <w:rPr>
          <w:noProof/>
          <w:lang w:eastAsia="en-AU"/>
        </w:rPr>
        <w:drawing>
          <wp:inline distT="0" distB="0" distL="0" distR="0">
            <wp:extent cx="5734050" cy="4295775"/>
            <wp:effectExtent l="0" t="0" r="0" b="9525"/>
            <wp:docPr id="1" name="Picture 1" descr="PIC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D61DBB" w:rsidRPr="00590F4C" w:rsidRDefault="00D61DBB" w:rsidP="00334DC4">
      <w:pPr>
        <w:pStyle w:val="Caption"/>
        <w:rPr>
          <w:color w:val="auto"/>
        </w:rPr>
      </w:pPr>
      <w:r w:rsidRPr="00590F4C">
        <w:rPr>
          <w:color w:val="auto"/>
        </w:rPr>
        <w:t xml:space="preserve">Figure </w:t>
      </w:r>
      <w:r w:rsidRPr="00590F4C">
        <w:rPr>
          <w:color w:val="auto"/>
        </w:rPr>
        <w:fldChar w:fldCharType="begin"/>
      </w:r>
      <w:r w:rsidRPr="00590F4C">
        <w:rPr>
          <w:color w:val="auto"/>
        </w:rPr>
        <w:instrText xml:space="preserve"> SEQ Figure \* ARABIC </w:instrText>
      </w:r>
      <w:r w:rsidRPr="00590F4C">
        <w:rPr>
          <w:color w:val="auto"/>
        </w:rPr>
        <w:fldChar w:fldCharType="separate"/>
      </w:r>
      <w:r>
        <w:rPr>
          <w:noProof/>
          <w:color w:val="auto"/>
        </w:rPr>
        <w:t>1</w:t>
      </w:r>
      <w:r w:rsidRPr="00590F4C">
        <w:rPr>
          <w:color w:val="auto"/>
        </w:rPr>
        <w:fldChar w:fldCharType="end"/>
      </w:r>
      <w:r w:rsidRPr="00590F4C">
        <w:rPr>
          <w:color w:val="auto"/>
        </w:rPr>
        <w:t xml:space="preserve">: </w:t>
      </w:r>
      <w:proofErr w:type="spellStart"/>
      <w:r w:rsidRPr="00590F4C">
        <w:rPr>
          <w:color w:val="auto"/>
        </w:rPr>
        <w:t>Saxam</w:t>
      </w:r>
      <w:proofErr w:type="spellEnd"/>
      <w:r w:rsidRPr="00590F4C">
        <w:rPr>
          <w:color w:val="auto"/>
        </w:rPr>
        <w:t xml:space="preserve"> Homestead</w:t>
      </w:r>
    </w:p>
    <w:p w:rsidR="00D61DBB" w:rsidRDefault="00D61DBB" w:rsidP="00334DC4">
      <w:pPr>
        <w:pStyle w:val="NoSpacing"/>
      </w:pPr>
    </w:p>
    <w:p w:rsidR="00D61DBB" w:rsidRPr="002D5458" w:rsidRDefault="00D61DBB" w:rsidP="00334DC4">
      <w:pPr>
        <w:pStyle w:val="NoSpacing"/>
        <w:jc w:val="both"/>
        <w:rPr>
          <w:b/>
          <w:sz w:val="28"/>
          <w:szCs w:val="28"/>
        </w:rPr>
      </w:pPr>
      <w:r>
        <w:rPr>
          <w:b/>
          <w:sz w:val="28"/>
          <w:szCs w:val="28"/>
        </w:rPr>
        <w:t xml:space="preserve">Project </w:t>
      </w:r>
      <w:r w:rsidRPr="002D5458">
        <w:rPr>
          <w:b/>
          <w:sz w:val="28"/>
          <w:szCs w:val="28"/>
        </w:rPr>
        <w:t>Background</w:t>
      </w:r>
    </w:p>
    <w:p w:rsidR="00D61DBB" w:rsidRPr="0087704F" w:rsidRDefault="00D61DBB" w:rsidP="00334DC4">
      <w:pPr>
        <w:pStyle w:val="NoSpacing"/>
        <w:jc w:val="both"/>
      </w:pPr>
      <w:r>
        <w:t xml:space="preserve">In August and September 2011, the author, Claire Levi, BA (Hons), MA (Public History), MPHA, carried out the commission of the Banyule City Council to conduct a brief project to research the history of </w:t>
      </w:r>
      <w:proofErr w:type="spellStart"/>
      <w:r>
        <w:t>Saxam</w:t>
      </w:r>
      <w:proofErr w:type="spellEnd"/>
      <w:r>
        <w:t xml:space="preserve"> Homestead. This project aimed to investigate </w:t>
      </w:r>
      <w:proofErr w:type="spellStart"/>
      <w:r>
        <w:t>Saxam</w:t>
      </w:r>
      <w:proofErr w:type="spellEnd"/>
      <w:r>
        <w:t xml:space="preserve"> Homestead to determine whether it possesses any historical and/or cultural significance and whether a Statement of Significance is warranted. This resulting report contains sections including: brief background history, property description, architect, building design, use of the place, alterations and chronology. It must be noted at the outset that despite investigation, certain questions about some components listed above (e.g. architect), could not be answered as no information could be located. The report also contains a comprehensive list of sources consulted during the research phase.</w:t>
      </w:r>
    </w:p>
    <w:p w:rsidR="00D61DBB" w:rsidRDefault="00D61DBB" w:rsidP="00334DC4">
      <w:pPr>
        <w:pStyle w:val="NoSpacing"/>
        <w:jc w:val="both"/>
      </w:pPr>
    </w:p>
    <w:p w:rsidR="00D61DBB" w:rsidRPr="002D5458" w:rsidRDefault="00D61DBB" w:rsidP="00334DC4">
      <w:pPr>
        <w:pStyle w:val="NoSpacing"/>
        <w:jc w:val="both"/>
        <w:rPr>
          <w:b/>
          <w:sz w:val="28"/>
          <w:szCs w:val="28"/>
        </w:rPr>
      </w:pPr>
      <w:r w:rsidRPr="002D5458">
        <w:rPr>
          <w:b/>
          <w:sz w:val="28"/>
          <w:szCs w:val="28"/>
        </w:rPr>
        <w:t>Brief Background History</w:t>
      </w:r>
    </w:p>
    <w:p w:rsidR="00D61DBB" w:rsidRDefault="00D61DBB" w:rsidP="00334DC4">
      <w:pPr>
        <w:pStyle w:val="NoSpacing"/>
        <w:jc w:val="both"/>
      </w:pPr>
      <w:r>
        <w:t xml:space="preserve">In 1839, the survey of land to the east of the Plenty River began. The land upon which </w:t>
      </w:r>
      <w:proofErr w:type="spellStart"/>
      <w:r>
        <w:t>Saxam</w:t>
      </w:r>
      <w:proofErr w:type="spellEnd"/>
      <w:r>
        <w:t xml:space="preserve"> Homestead is located was sold to F.D. Wickham (1060.0.0 acres) on 5 February 1840. It is known as </w:t>
      </w:r>
      <w:r>
        <w:lastRenderedPageBreak/>
        <w:t>Crown Allotment XIV, Parish of Nillumbik. The land in this area sold slowly.</w:t>
      </w:r>
      <w:r w:rsidRPr="002B3FC7">
        <w:t xml:space="preserve"> </w:t>
      </w:r>
      <w:r>
        <w:t>In the 1840s and ’50s, settlement was sparse and the larger land holdings supported pastoral and agricultural activities.</w:t>
      </w:r>
      <w:r>
        <w:rPr>
          <w:rStyle w:val="FootnoteReference"/>
        </w:rPr>
        <w:footnoteReference w:id="4"/>
      </w:r>
    </w:p>
    <w:p w:rsidR="00D61DBB" w:rsidRDefault="00D61DBB" w:rsidP="00334DC4">
      <w:pPr>
        <w:pStyle w:val="NoSpacing"/>
        <w:jc w:val="both"/>
      </w:pPr>
    </w:p>
    <w:p w:rsidR="00D61DBB" w:rsidRDefault="00D61DBB" w:rsidP="00334DC4">
      <w:pPr>
        <w:pStyle w:val="NoSpacing"/>
        <w:jc w:val="both"/>
      </w:pPr>
      <w:r>
        <w:t>The area remained distinctly rural in character until well into the twentieth century. A 1933 souvenir guide to the area notes, ‘St Helena has no pretensions to “progressiveness”, but rests content in its peaceful and picturesque setting’.</w:t>
      </w:r>
      <w:r>
        <w:rPr>
          <w:rStyle w:val="FootnoteReference"/>
        </w:rPr>
        <w:footnoteReference w:id="5"/>
      </w:r>
      <w:r>
        <w:t xml:space="preserve"> Development boomed after World War II and the Shire of Diamond Valley experienced a major population growth between 1956 and 1964, but St Helena still remained rural until housing development occurred in the late 1990s.</w:t>
      </w:r>
      <w:r>
        <w:rPr>
          <w:rStyle w:val="FootnoteReference"/>
        </w:rPr>
        <w:footnoteReference w:id="6"/>
      </w:r>
      <w:r>
        <w:t xml:space="preserve"> </w:t>
      </w:r>
    </w:p>
    <w:p w:rsidR="00D61DBB" w:rsidRDefault="00D61DBB" w:rsidP="00334DC4">
      <w:pPr>
        <w:pStyle w:val="NoSpacing"/>
        <w:jc w:val="both"/>
      </w:pPr>
    </w:p>
    <w:p w:rsidR="00D61DBB" w:rsidRPr="002D5458" w:rsidRDefault="00D61DBB" w:rsidP="00334DC4">
      <w:pPr>
        <w:pStyle w:val="NoSpacing"/>
        <w:jc w:val="both"/>
        <w:rPr>
          <w:b/>
          <w:sz w:val="24"/>
          <w:szCs w:val="24"/>
        </w:rPr>
      </w:pPr>
      <w:r w:rsidRPr="002D5458">
        <w:rPr>
          <w:b/>
          <w:sz w:val="24"/>
          <w:szCs w:val="24"/>
        </w:rPr>
        <w:t>St Helena</w:t>
      </w:r>
    </w:p>
    <w:p w:rsidR="00D61DBB" w:rsidRDefault="00D61DBB" w:rsidP="00334DC4">
      <w:pPr>
        <w:pStyle w:val="NoSpacing"/>
        <w:jc w:val="both"/>
      </w:pPr>
      <w:r>
        <w:t>The area’s unusual name comes from the island of St Helena, the birthplace of Major Anthony Beale who was one of the first settlers in the area. He is recorded as having, in 1839, a pastoral lease north of Greensborough where he built St Helena Cottage. He lived here with his large family.</w:t>
      </w:r>
      <w:r>
        <w:rPr>
          <w:rStyle w:val="FootnoteReference"/>
        </w:rPr>
        <w:footnoteReference w:id="7"/>
      </w:r>
    </w:p>
    <w:p w:rsidR="00D61DBB" w:rsidRDefault="00D61DBB" w:rsidP="00334DC4">
      <w:pPr>
        <w:pStyle w:val="NoSpacing"/>
        <w:jc w:val="both"/>
      </w:pPr>
    </w:p>
    <w:p w:rsidR="00D61DBB" w:rsidRDefault="00D61DBB" w:rsidP="00334DC4">
      <w:pPr>
        <w:pStyle w:val="NoSpacing"/>
        <w:jc w:val="both"/>
      </w:pPr>
    </w:p>
    <w:p w:rsidR="00D61DBB" w:rsidRPr="00A0401A" w:rsidRDefault="00D61DBB" w:rsidP="00334DC4">
      <w:pPr>
        <w:pStyle w:val="NoSpacing"/>
        <w:jc w:val="both"/>
        <w:rPr>
          <w:b/>
          <w:sz w:val="28"/>
          <w:szCs w:val="28"/>
        </w:rPr>
      </w:pPr>
      <w:r w:rsidRPr="00A0401A">
        <w:rPr>
          <w:b/>
          <w:sz w:val="28"/>
          <w:szCs w:val="28"/>
        </w:rPr>
        <w:t>Property Description</w:t>
      </w:r>
    </w:p>
    <w:p w:rsidR="00D61DBB" w:rsidRDefault="00D61DBB" w:rsidP="00334DC4">
      <w:pPr>
        <w:pStyle w:val="NoSpacing"/>
        <w:jc w:val="both"/>
      </w:pPr>
      <w:proofErr w:type="spellStart"/>
      <w:r>
        <w:t>Saxam</w:t>
      </w:r>
      <w:proofErr w:type="spellEnd"/>
      <w:r>
        <w:t xml:space="preserve"> Homestead is currently located within the grounds of </w:t>
      </w:r>
      <w:proofErr w:type="spellStart"/>
      <w:r>
        <w:t>Churinga</w:t>
      </w:r>
      <w:proofErr w:type="spellEnd"/>
      <w:r>
        <w:t xml:space="preserve">, a day centre for intellectually handicapped adults run by St John of God. </w:t>
      </w:r>
      <w:proofErr w:type="spellStart"/>
      <w:r>
        <w:t>Churinga</w:t>
      </w:r>
      <w:proofErr w:type="spellEnd"/>
      <w:r>
        <w:t>, on 8.6 ha of land, has been variously described as being located in Greensborough and St Helena.</w:t>
      </w:r>
    </w:p>
    <w:p w:rsidR="00D61DBB" w:rsidRDefault="00D61DBB" w:rsidP="00334DC4">
      <w:pPr>
        <w:pStyle w:val="NoSpacing"/>
        <w:jc w:val="both"/>
      </w:pPr>
    </w:p>
    <w:p w:rsidR="00D61DBB" w:rsidRDefault="00D61DBB" w:rsidP="00334DC4">
      <w:pPr>
        <w:pStyle w:val="NoSpacing"/>
        <w:jc w:val="both"/>
      </w:pPr>
      <w:r>
        <w:t xml:space="preserve">The </w:t>
      </w:r>
      <w:r w:rsidRPr="001675C9">
        <w:rPr>
          <w:i/>
        </w:rPr>
        <w:t>Banyule Heritage Places Study</w:t>
      </w:r>
      <w:r>
        <w:t xml:space="preserve"> describes </w:t>
      </w:r>
      <w:proofErr w:type="spellStart"/>
      <w:r>
        <w:t>Saxam</w:t>
      </w:r>
      <w:proofErr w:type="spellEnd"/>
      <w:r>
        <w:t xml:space="preserve"> Homestead as ‘a single storey weatherboard building with a corrugated iron </w:t>
      </w:r>
      <w:proofErr w:type="gramStart"/>
      <w:r>
        <w:t>hipped</w:t>
      </w:r>
      <w:proofErr w:type="gramEnd"/>
      <w:r>
        <w:t xml:space="preserve"> roof, with ashlar pattern boards on the front (north) facade. The present </w:t>
      </w:r>
      <w:proofErr w:type="spellStart"/>
      <w:r>
        <w:t>verandah</w:t>
      </w:r>
      <w:proofErr w:type="spellEnd"/>
      <w:r>
        <w:t xml:space="preserve"> appears to date from the 1950s, and has a concrete slab floor and circular steel columns supporting a corrugated iron skillion roof. Semi-octagonal bays with double-hung sash windows flank the entrance door, which has glazed sidelights and highlight. The rear of the building has a recessed </w:t>
      </w:r>
      <w:proofErr w:type="spellStart"/>
      <w:r>
        <w:t>verandah</w:t>
      </w:r>
      <w:proofErr w:type="spellEnd"/>
      <w:r>
        <w:t xml:space="preserve"> with timber posts.’</w:t>
      </w:r>
      <w:r>
        <w:rPr>
          <w:rStyle w:val="FootnoteReference"/>
        </w:rPr>
        <w:footnoteReference w:id="8"/>
      </w:r>
    </w:p>
    <w:p w:rsidR="00D61DBB" w:rsidRDefault="00D61DBB" w:rsidP="00334DC4">
      <w:pPr>
        <w:pStyle w:val="NoSpacing"/>
        <w:jc w:val="both"/>
      </w:pPr>
    </w:p>
    <w:p w:rsidR="00D61DBB" w:rsidRDefault="00D61DBB" w:rsidP="00334DC4">
      <w:pPr>
        <w:pStyle w:val="NoSpacing"/>
        <w:jc w:val="both"/>
      </w:pPr>
      <w:r>
        <w:t xml:space="preserve">In the Shire of Heidelberg Rate Books, the land description of </w:t>
      </w:r>
      <w:proofErr w:type="spellStart"/>
      <w:r>
        <w:t>Saxam</w:t>
      </w:r>
      <w:proofErr w:type="spellEnd"/>
      <w:r>
        <w:t xml:space="preserve"> Homestead is given as ‘part XIV, parish of Nillumbik’. (This report has not investigated the subdivision of this allotment.) There is no street number or address beyond this descriptor, which was employed right up until the 1943 rates were assessed. The land upon which the homestead is built was originally 46.3.0 acres in area. This specific land area as a descriptor has been used to ensure that the correct piece of land is being investigated. </w:t>
      </w:r>
    </w:p>
    <w:p w:rsidR="00D61DBB" w:rsidRDefault="00D61DBB" w:rsidP="00334DC4">
      <w:pPr>
        <w:pStyle w:val="NoSpacing"/>
        <w:jc w:val="both"/>
      </w:pPr>
    </w:p>
    <w:p w:rsidR="00D61DBB" w:rsidRDefault="00D61DBB" w:rsidP="00334DC4">
      <w:pPr>
        <w:pStyle w:val="NoSpacing"/>
        <w:jc w:val="both"/>
      </w:pPr>
      <w:r>
        <w:t xml:space="preserve">A 1945 aerial photograph depicting </w:t>
      </w:r>
      <w:proofErr w:type="spellStart"/>
      <w:r>
        <w:t>Saxam</w:t>
      </w:r>
      <w:proofErr w:type="spellEnd"/>
      <w:r>
        <w:t xml:space="preserve"> Homestead (and the neighbouring homestead, Worthing) shows that </w:t>
      </w:r>
      <w:proofErr w:type="spellStart"/>
      <w:r>
        <w:t>Saxam</w:t>
      </w:r>
      <w:proofErr w:type="spellEnd"/>
      <w:r>
        <w:t xml:space="preserve"> was not the only building on the property: there were outbuildings. Unfortunately the quality of the photograph does not allow for better identification of these buildings.</w:t>
      </w:r>
      <w:r>
        <w:rPr>
          <w:rStyle w:val="FootnoteReference"/>
        </w:rPr>
        <w:footnoteReference w:id="9"/>
      </w:r>
      <w:r>
        <w:t xml:space="preserve"> An </w:t>
      </w:r>
      <w:r>
        <w:lastRenderedPageBreak/>
        <w:t xml:space="preserve">advertisement of the clearing sale after </w:t>
      </w:r>
      <w:proofErr w:type="spellStart"/>
      <w:r>
        <w:t>Saxam</w:t>
      </w:r>
      <w:proofErr w:type="spellEnd"/>
      <w:r>
        <w:t xml:space="preserve"> Homestead had been sold in 1924 (see Chronology) noted there was a ‘dairying and pig-raising plant’ on the property.</w:t>
      </w:r>
    </w:p>
    <w:p w:rsidR="00D61DBB" w:rsidRDefault="00E129B7" w:rsidP="00334DC4">
      <w:pPr>
        <w:pStyle w:val="NoSpacing"/>
        <w:keepNext/>
        <w:jc w:val="both"/>
      </w:pPr>
      <w:r>
        <w:rPr>
          <w:noProof/>
          <w:lang w:eastAsia="en-AU"/>
        </w:rPr>
        <w:drawing>
          <wp:inline distT="0" distB="0" distL="0" distR="0">
            <wp:extent cx="5734050" cy="4295775"/>
            <wp:effectExtent l="0" t="0" r="0" b="9525"/>
            <wp:docPr id="2" name="Picture 2" descr="PICT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D61DBB" w:rsidRDefault="00D61DBB" w:rsidP="00334DC4">
      <w:pPr>
        <w:pStyle w:val="Caption"/>
        <w:jc w:val="both"/>
      </w:pPr>
      <w:r>
        <w:t xml:space="preserve">Figure </w:t>
      </w:r>
      <w:fldSimple w:instr=" SEQ Figure \* ARABIC ">
        <w:r>
          <w:rPr>
            <w:noProof/>
          </w:rPr>
          <w:t>2</w:t>
        </w:r>
      </w:fldSimple>
      <w:r>
        <w:t xml:space="preserve">: Rear of property showing recessed </w:t>
      </w:r>
      <w:proofErr w:type="spellStart"/>
      <w:r>
        <w:t>verandah</w:t>
      </w:r>
      <w:proofErr w:type="spellEnd"/>
    </w:p>
    <w:p w:rsidR="00D61DBB" w:rsidRPr="009241E3" w:rsidRDefault="00D61DBB" w:rsidP="00334DC4">
      <w:pPr>
        <w:pStyle w:val="NoSpacing"/>
        <w:jc w:val="both"/>
      </w:pPr>
    </w:p>
    <w:p w:rsidR="00D61DBB" w:rsidRPr="00A0401A" w:rsidRDefault="00D61DBB" w:rsidP="00334DC4">
      <w:pPr>
        <w:pStyle w:val="NoSpacing"/>
        <w:jc w:val="both"/>
        <w:rPr>
          <w:b/>
          <w:sz w:val="24"/>
          <w:szCs w:val="28"/>
        </w:rPr>
      </w:pPr>
      <w:r w:rsidRPr="00A0401A">
        <w:rPr>
          <w:b/>
          <w:sz w:val="24"/>
          <w:szCs w:val="28"/>
        </w:rPr>
        <w:t>Date of Construction</w:t>
      </w:r>
    </w:p>
    <w:p w:rsidR="00D61DBB" w:rsidRDefault="00D61DBB" w:rsidP="00334DC4">
      <w:pPr>
        <w:pStyle w:val="NoSpacing"/>
        <w:jc w:val="both"/>
      </w:pPr>
      <w:r>
        <w:t>A conservation study of the area was conducted in 1999.</w:t>
      </w:r>
      <w:r>
        <w:rPr>
          <w:rStyle w:val="FootnoteReference"/>
        </w:rPr>
        <w:footnoteReference w:id="10"/>
      </w:r>
      <w:r>
        <w:t xml:space="preserve"> This reference believed the original owners of the property to be Mr and Mrs Kaye. An analysis of The Shire of Heidelberg Rate Books shows that Charles Walter Kaye was indeed the owner/occupier of the house, but that he had apparently purchased it from George Anstey </w:t>
      </w:r>
      <w:proofErr w:type="spellStart"/>
      <w:r>
        <w:t>some time</w:t>
      </w:r>
      <w:proofErr w:type="spellEnd"/>
      <w:r>
        <w:t xml:space="preserve"> after October 1895.</w:t>
      </w:r>
      <w:r>
        <w:rPr>
          <w:rStyle w:val="FootnoteReference"/>
        </w:rPr>
        <w:footnoteReference w:id="11"/>
      </w:r>
      <w:r>
        <w:t xml:space="preserve"> </w:t>
      </w:r>
    </w:p>
    <w:p w:rsidR="00D61DBB" w:rsidRDefault="00D61DBB" w:rsidP="00334DC4">
      <w:pPr>
        <w:pStyle w:val="NoSpacing"/>
        <w:jc w:val="both"/>
      </w:pPr>
    </w:p>
    <w:p w:rsidR="00D61DBB" w:rsidRDefault="00D61DBB" w:rsidP="00334DC4">
      <w:pPr>
        <w:pStyle w:val="NoSpacing"/>
        <w:jc w:val="both"/>
      </w:pPr>
      <w:r>
        <w:t xml:space="preserve">George Anstey’s name was present in the 1888 Rate Books (the residence and postal address being described as ‘Greensboro’ (sic). The description and situation of rateable property was ‘House and Land’ near Greensboro. There was no entry mentioning Anstey in the rate books of 1886, when the rates were taken on 8 September. (I consulted the 1886 Rate Books to see if Anstey’s name had been pencilled in over another, but Anstey’s name was not present. Unfortunately, there was insufficient property description information in the books to match up </w:t>
      </w:r>
      <w:proofErr w:type="spellStart"/>
      <w:r>
        <w:t>Saxam</w:t>
      </w:r>
      <w:proofErr w:type="spellEnd"/>
      <w:r>
        <w:t xml:space="preserve"> Homestead with any other properties by property descriptions alone.)</w:t>
      </w:r>
    </w:p>
    <w:p w:rsidR="00D61DBB" w:rsidRDefault="00D61DBB" w:rsidP="00334DC4">
      <w:pPr>
        <w:pStyle w:val="NoSpacing"/>
        <w:jc w:val="both"/>
      </w:pPr>
    </w:p>
    <w:p w:rsidR="00D61DBB" w:rsidRDefault="00D61DBB" w:rsidP="00334DC4">
      <w:pPr>
        <w:pStyle w:val="NoSpacing"/>
        <w:jc w:val="both"/>
      </w:pPr>
      <w:r>
        <w:t xml:space="preserve">Therefore, </w:t>
      </w:r>
      <w:proofErr w:type="spellStart"/>
      <w:r>
        <w:t>Saxam</w:t>
      </w:r>
      <w:proofErr w:type="spellEnd"/>
      <w:r>
        <w:t xml:space="preserve"> Homestead was probably built sometime between 1886 and 1888.</w:t>
      </w:r>
    </w:p>
    <w:p w:rsidR="00D61DBB" w:rsidRDefault="00D61DBB" w:rsidP="00334DC4">
      <w:pPr>
        <w:pStyle w:val="NoSpacing"/>
        <w:jc w:val="both"/>
      </w:pPr>
    </w:p>
    <w:p w:rsidR="00D61DBB" w:rsidRDefault="00D61DBB" w:rsidP="00334DC4">
      <w:pPr>
        <w:pStyle w:val="NoSpacing"/>
        <w:jc w:val="both"/>
        <w:rPr>
          <w:b/>
          <w:sz w:val="24"/>
          <w:szCs w:val="24"/>
        </w:rPr>
      </w:pPr>
    </w:p>
    <w:p w:rsidR="00D61DBB" w:rsidRDefault="00D61DBB" w:rsidP="00334DC4">
      <w:pPr>
        <w:pStyle w:val="NoSpacing"/>
        <w:jc w:val="both"/>
        <w:rPr>
          <w:b/>
          <w:sz w:val="24"/>
          <w:szCs w:val="24"/>
        </w:rPr>
      </w:pPr>
    </w:p>
    <w:p w:rsidR="00D61DBB" w:rsidRDefault="00D61DBB" w:rsidP="00334DC4">
      <w:pPr>
        <w:pStyle w:val="NoSpacing"/>
        <w:jc w:val="both"/>
        <w:rPr>
          <w:b/>
          <w:sz w:val="24"/>
          <w:szCs w:val="24"/>
        </w:rPr>
      </w:pPr>
      <w:r w:rsidRPr="002D5458">
        <w:rPr>
          <w:b/>
          <w:sz w:val="24"/>
          <w:szCs w:val="24"/>
        </w:rPr>
        <w:t>Alternat</w:t>
      </w:r>
      <w:r>
        <w:rPr>
          <w:b/>
          <w:sz w:val="24"/>
          <w:szCs w:val="24"/>
        </w:rPr>
        <w:t>iv</w:t>
      </w:r>
      <w:r w:rsidRPr="002D5458">
        <w:rPr>
          <w:b/>
          <w:sz w:val="24"/>
          <w:szCs w:val="24"/>
        </w:rPr>
        <w:t>e Names</w:t>
      </w:r>
    </w:p>
    <w:p w:rsidR="00D61DBB" w:rsidRDefault="00D61DBB" w:rsidP="00334DC4">
      <w:pPr>
        <w:pStyle w:val="NoSpacing"/>
        <w:jc w:val="both"/>
      </w:pPr>
      <w:r>
        <w:t xml:space="preserve">No original homestead name was recorded in the documents researched for this report. </w:t>
      </w:r>
      <w:proofErr w:type="spellStart"/>
      <w:r>
        <w:t>Saxam</w:t>
      </w:r>
      <w:proofErr w:type="spellEnd"/>
      <w:r>
        <w:t xml:space="preserve"> Homestead’s name appears to be linked to the second owner of the house: in fact, Charles Walter Kaye’s childhood home. Kaye’s death notice in </w:t>
      </w:r>
      <w:r>
        <w:rPr>
          <w:i/>
        </w:rPr>
        <w:t xml:space="preserve">The Advertiser </w:t>
      </w:r>
      <w:r>
        <w:t>noted he was the ‘son of the late Squire Kaye, of “</w:t>
      </w:r>
      <w:proofErr w:type="spellStart"/>
      <w:r>
        <w:t>Saxham</w:t>
      </w:r>
      <w:proofErr w:type="spellEnd"/>
      <w:r>
        <w:t xml:space="preserve">,” Bury St. Edmunds, England . . .’ </w:t>
      </w:r>
      <w:r>
        <w:rPr>
          <w:rStyle w:val="FootnoteReference"/>
        </w:rPr>
        <w:footnoteReference w:id="12"/>
      </w:r>
      <w:r>
        <w:t xml:space="preserve"> It is not known when the ‘h’ was dropped from the spelling of the name. </w:t>
      </w:r>
      <w:proofErr w:type="spellStart"/>
      <w:r>
        <w:t>Coolyarra</w:t>
      </w:r>
      <w:proofErr w:type="spellEnd"/>
      <w:r>
        <w:t xml:space="preserve"> was the name given to the building by the St John of God Brothers who gave each of the buildings on the site an Aboriginal name. No information could be found giving the meaning of this word. Information from the Heidelberg Historical Society notes that ‘</w:t>
      </w:r>
      <w:proofErr w:type="spellStart"/>
      <w:r>
        <w:t>Churinga</w:t>
      </w:r>
      <w:proofErr w:type="spellEnd"/>
      <w:r>
        <w:t>’ means ‘Sacred Place’, but this information is not substantiated in any other researched documents.</w:t>
      </w:r>
      <w:r>
        <w:rPr>
          <w:rStyle w:val="FootnoteReference"/>
        </w:rPr>
        <w:footnoteReference w:id="13"/>
      </w:r>
    </w:p>
    <w:p w:rsidR="00D61DBB" w:rsidRDefault="00D61DBB" w:rsidP="00334DC4">
      <w:pPr>
        <w:pStyle w:val="NoSpacing"/>
        <w:jc w:val="both"/>
      </w:pPr>
    </w:p>
    <w:p w:rsidR="00D61DBB" w:rsidRPr="00CD3BA0" w:rsidRDefault="00D61DBB" w:rsidP="00334DC4">
      <w:pPr>
        <w:pStyle w:val="NoSpacing"/>
        <w:jc w:val="both"/>
      </w:pPr>
    </w:p>
    <w:p w:rsidR="00D61DBB" w:rsidRPr="002D5458" w:rsidRDefault="00D61DBB" w:rsidP="00334DC4">
      <w:pPr>
        <w:pStyle w:val="NoSpacing"/>
        <w:jc w:val="both"/>
        <w:rPr>
          <w:b/>
          <w:sz w:val="28"/>
          <w:szCs w:val="28"/>
        </w:rPr>
      </w:pPr>
      <w:r w:rsidRPr="002D5458">
        <w:rPr>
          <w:b/>
          <w:sz w:val="28"/>
          <w:szCs w:val="28"/>
        </w:rPr>
        <w:t>Architect</w:t>
      </w:r>
    </w:p>
    <w:p w:rsidR="00D61DBB" w:rsidRDefault="00D61DBB" w:rsidP="00334DC4">
      <w:pPr>
        <w:pStyle w:val="NoSpacing"/>
        <w:jc w:val="both"/>
      </w:pPr>
      <w:r>
        <w:t>No information could be found.</w:t>
      </w:r>
    </w:p>
    <w:p w:rsidR="00D61DBB" w:rsidRDefault="00D61DBB" w:rsidP="00334DC4">
      <w:pPr>
        <w:pStyle w:val="NoSpacing"/>
        <w:jc w:val="both"/>
      </w:pPr>
    </w:p>
    <w:p w:rsidR="00D61DBB" w:rsidRDefault="00D61DBB" w:rsidP="00334DC4">
      <w:pPr>
        <w:pStyle w:val="NoSpacing"/>
        <w:jc w:val="both"/>
      </w:pPr>
    </w:p>
    <w:p w:rsidR="00D61DBB" w:rsidRPr="002D5458" w:rsidRDefault="00D61DBB" w:rsidP="00334DC4">
      <w:pPr>
        <w:pStyle w:val="NoSpacing"/>
        <w:jc w:val="both"/>
        <w:rPr>
          <w:b/>
          <w:sz w:val="28"/>
          <w:szCs w:val="28"/>
        </w:rPr>
      </w:pPr>
      <w:r w:rsidRPr="002D5458">
        <w:rPr>
          <w:b/>
          <w:sz w:val="28"/>
          <w:szCs w:val="28"/>
        </w:rPr>
        <w:t>Building Design</w:t>
      </w:r>
    </w:p>
    <w:p w:rsidR="00D61DBB" w:rsidRDefault="00D61DBB" w:rsidP="00334DC4">
      <w:pPr>
        <w:pStyle w:val="NoSpacing"/>
        <w:jc w:val="both"/>
      </w:pPr>
      <w:r>
        <w:t>As the date of construction has been narrowed down to the late 1880s, the house is of late Victorian design.</w:t>
      </w:r>
    </w:p>
    <w:p w:rsidR="00D61DBB" w:rsidRDefault="00D61DBB" w:rsidP="00334DC4">
      <w:pPr>
        <w:pStyle w:val="NoSpacing"/>
        <w:jc w:val="both"/>
      </w:pPr>
    </w:p>
    <w:p w:rsidR="00D61DBB" w:rsidRDefault="00D61DBB" w:rsidP="00334DC4">
      <w:pPr>
        <w:pStyle w:val="NoSpacing"/>
        <w:jc w:val="both"/>
      </w:pPr>
    </w:p>
    <w:p w:rsidR="00D61DBB" w:rsidRPr="002D5458" w:rsidRDefault="00D61DBB" w:rsidP="00334DC4">
      <w:pPr>
        <w:pStyle w:val="NoSpacing"/>
        <w:jc w:val="both"/>
        <w:rPr>
          <w:b/>
          <w:sz w:val="28"/>
          <w:szCs w:val="28"/>
        </w:rPr>
      </w:pPr>
      <w:r w:rsidRPr="002D5458">
        <w:rPr>
          <w:b/>
          <w:sz w:val="28"/>
          <w:szCs w:val="28"/>
        </w:rPr>
        <w:t>Use of the Place</w:t>
      </w:r>
    </w:p>
    <w:p w:rsidR="00D61DBB" w:rsidRDefault="00D61DBB" w:rsidP="00334DC4">
      <w:pPr>
        <w:pStyle w:val="NoSpacing"/>
        <w:jc w:val="both"/>
      </w:pPr>
      <w:r>
        <w:t xml:space="preserve">The first-recorded entry in the rate books lists the occupant as farmer, so it is a reasonable assumption that </w:t>
      </w:r>
      <w:proofErr w:type="spellStart"/>
      <w:r>
        <w:t>Saxam</w:t>
      </w:r>
      <w:proofErr w:type="spellEnd"/>
      <w:r>
        <w:t xml:space="preserve"> Homestead was used, exactly as its name suggests, as a farmhouse.  This is borne out with an advertisement alerting the public to the clearing sale after </w:t>
      </w:r>
      <w:proofErr w:type="spellStart"/>
      <w:r>
        <w:t>Saxam</w:t>
      </w:r>
      <w:proofErr w:type="spellEnd"/>
      <w:r>
        <w:t xml:space="preserve"> Homestead had been sold in 1924 (see Chronology).  </w:t>
      </w:r>
    </w:p>
    <w:p w:rsidR="00D61DBB" w:rsidRDefault="00D61DBB" w:rsidP="00334DC4">
      <w:pPr>
        <w:pStyle w:val="NoSpacing"/>
        <w:jc w:val="both"/>
      </w:pPr>
    </w:p>
    <w:p w:rsidR="00D61DBB" w:rsidRDefault="00D61DBB" w:rsidP="00334DC4">
      <w:pPr>
        <w:pStyle w:val="NoSpacing"/>
        <w:jc w:val="both"/>
      </w:pPr>
      <w:r>
        <w:t xml:space="preserve">Charles Walter Kaye was well known for breeding Berkshire pigs and, it would appear, had entered his pigs in the Royal Melbourne Show.  In 1908 </w:t>
      </w:r>
      <w:r>
        <w:rPr>
          <w:i/>
        </w:rPr>
        <w:t>The Argus</w:t>
      </w:r>
      <w:r>
        <w:t xml:space="preserve"> advertised the sales of stud pigs with ‘an extensive catalogue of high-class swine, comprising drafts from all the foremost breeders of </w:t>
      </w:r>
      <w:r>
        <w:br/>
        <w:t xml:space="preserve">Victoria . . .’ of which C.W. Kaye, </w:t>
      </w:r>
      <w:proofErr w:type="spellStart"/>
      <w:r>
        <w:t>Saxham</w:t>
      </w:r>
      <w:proofErr w:type="spellEnd"/>
      <w:r>
        <w:t xml:space="preserve">, Greensborough was one. </w:t>
      </w:r>
      <w:r>
        <w:rPr>
          <w:rStyle w:val="FootnoteReference"/>
        </w:rPr>
        <w:footnoteReference w:id="14"/>
      </w:r>
    </w:p>
    <w:p w:rsidR="00D61DBB" w:rsidRPr="0074680E" w:rsidRDefault="00D61DBB" w:rsidP="00334DC4">
      <w:pPr>
        <w:pStyle w:val="NoSpacing"/>
        <w:jc w:val="both"/>
      </w:pPr>
    </w:p>
    <w:p w:rsidR="00D61DBB" w:rsidRDefault="00D61DBB" w:rsidP="00334DC4">
      <w:pPr>
        <w:pStyle w:val="NoSpacing"/>
        <w:jc w:val="both"/>
      </w:pPr>
      <w:r>
        <w:t xml:space="preserve">When St John of God purchased the property, it was still being used as a farm home. The occupants, from whom the land was bought in 1966, served the St John of God Brothers morning tea on the </w:t>
      </w:r>
      <w:proofErr w:type="spellStart"/>
      <w:r>
        <w:t>verandah</w:t>
      </w:r>
      <w:proofErr w:type="spellEnd"/>
      <w:r>
        <w:t xml:space="preserve">. According to one brother, the homestead was in the middle of the purchased land. </w:t>
      </w:r>
      <w:r>
        <w:rPr>
          <w:rStyle w:val="FootnoteReference"/>
        </w:rPr>
        <w:footnoteReference w:id="15"/>
      </w:r>
    </w:p>
    <w:p w:rsidR="00D61DBB" w:rsidRDefault="00D61DBB" w:rsidP="00334DC4">
      <w:pPr>
        <w:pStyle w:val="NoSpacing"/>
        <w:jc w:val="both"/>
      </w:pPr>
    </w:p>
    <w:p w:rsidR="00D61DBB" w:rsidRDefault="00D61DBB" w:rsidP="00334DC4">
      <w:pPr>
        <w:pStyle w:val="NoSpacing"/>
        <w:jc w:val="both"/>
      </w:pPr>
      <w:r>
        <w:t xml:space="preserve">Once the property had been purchased, the homestead was used first as a life skills training centre and, subsequently, an opportunity shop. It is not currently in use. </w:t>
      </w:r>
    </w:p>
    <w:p w:rsidR="00D61DBB" w:rsidRDefault="00D61DBB" w:rsidP="00334DC4">
      <w:pPr>
        <w:pStyle w:val="NoSpacing"/>
        <w:jc w:val="both"/>
      </w:pPr>
    </w:p>
    <w:p w:rsidR="00D61DBB" w:rsidRDefault="00D61DBB" w:rsidP="00334DC4">
      <w:pPr>
        <w:pStyle w:val="NoSpacing"/>
        <w:jc w:val="both"/>
      </w:pPr>
    </w:p>
    <w:p w:rsidR="00D61DBB" w:rsidRPr="002D5458" w:rsidRDefault="00D61DBB" w:rsidP="00334DC4">
      <w:pPr>
        <w:pStyle w:val="NoSpacing"/>
        <w:jc w:val="both"/>
        <w:rPr>
          <w:b/>
          <w:sz w:val="28"/>
          <w:szCs w:val="28"/>
        </w:rPr>
      </w:pPr>
      <w:r w:rsidRPr="002D5458">
        <w:rPr>
          <w:b/>
          <w:sz w:val="28"/>
          <w:szCs w:val="28"/>
        </w:rPr>
        <w:t>Alterations</w:t>
      </w:r>
    </w:p>
    <w:p w:rsidR="00D61DBB" w:rsidRDefault="00D61DBB" w:rsidP="00334DC4">
      <w:pPr>
        <w:pStyle w:val="NoSpacing"/>
        <w:jc w:val="both"/>
      </w:pPr>
      <w:r>
        <w:t xml:space="preserve">An internal inspection of the property suggests that building alterations have occurred. Four internal doors have been boarded up (they can be seen from one side of the wall, but no doorways are </w:t>
      </w:r>
      <w:r>
        <w:lastRenderedPageBreak/>
        <w:t xml:space="preserve">visible from the other side of the wall), and once-complete walls have had spaces knocked into them to enable direct access between rooms. This has occurred between all the rooms not otherwise divided by passageways. The alterations are crude and detract significantly from the overall integrity of the house. </w:t>
      </w:r>
    </w:p>
    <w:p w:rsidR="00D61DBB" w:rsidRDefault="00D61DBB" w:rsidP="00334DC4">
      <w:pPr>
        <w:pStyle w:val="NoSpacing"/>
        <w:jc w:val="both"/>
      </w:pPr>
    </w:p>
    <w:p w:rsidR="00D61DBB" w:rsidRPr="002D5458" w:rsidRDefault="00D61DBB" w:rsidP="00334DC4">
      <w:pPr>
        <w:pStyle w:val="NoSpacing"/>
        <w:jc w:val="both"/>
        <w:rPr>
          <w:b/>
          <w:sz w:val="28"/>
          <w:szCs w:val="28"/>
        </w:rPr>
      </w:pPr>
      <w:r w:rsidRPr="002D5458">
        <w:rPr>
          <w:b/>
          <w:sz w:val="28"/>
          <w:szCs w:val="28"/>
        </w:rPr>
        <w:t>Chronology</w:t>
      </w:r>
    </w:p>
    <w:p w:rsidR="00D61DBB" w:rsidRDefault="00D61DBB" w:rsidP="00334DC4">
      <w:pPr>
        <w:pStyle w:val="NoSpacing"/>
        <w:jc w:val="both"/>
      </w:pPr>
      <w:r>
        <w:rPr>
          <w:b/>
        </w:rPr>
        <w:t>1886</w:t>
      </w:r>
      <w:r w:rsidRPr="00F00BBB">
        <w:rPr>
          <w:b/>
        </w:rPr>
        <w:t>–1888</w:t>
      </w:r>
      <w:r>
        <w:t xml:space="preserve"> Construction of the Homestead probably occurs during this two-year period. </w:t>
      </w:r>
    </w:p>
    <w:p w:rsidR="00D61DBB" w:rsidRPr="00E30B38" w:rsidRDefault="00D61DBB" w:rsidP="00334DC4">
      <w:pPr>
        <w:pStyle w:val="NoSpacing"/>
        <w:jc w:val="both"/>
      </w:pPr>
      <w:r w:rsidRPr="00F00BBB">
        <w:rPr>
          <w:b/>
        </w:rPr>
        <w:t>1885</w:t>
      </w:r>
      <w:r>
        <w:t xml:space="preserve"> George Anstey, farmer, is listed as the owner/occupier of the Homestead. He later stands for election in the Greensborough Riding of the Shire of Heidelberg (1891).</w:t>
      </w:r>
      <w:r>
        <w:rPr>
          <w:rStyle w:val="FootnoteReference"/>
        </w:rPr>
        <w:footnoteReference w:id="16"/>
      </w:r>
    </w:p>
    <w:p w:rsidR="00D61DBB" w:rsidRPr="00A158FA" w:rsidRDefault="00D61DBB" w:rsidP="00334DC4">
      <w:pPr>
        <w:pStyle w:val="NoSpacing"/>
        <w:jc w:val="both"/>
      </w:pPr>
      <w:r>
        <w:rPr>
          <w:b/>
        </w:rPr>
        <w:t xml:space="preserve">1890 </w:t>
      </w:r>
      <w:r>
        <w:t>George Anstey is listed as owner/occupier.</w:t>
      </w:r>
    </w:p>
    <w:p w:rsidR="00D61DBB" w:rsidRDefault="00D61DBB" w:rsidP="00334DC4">
      <w:pPr>
        <w:pStyle w:val="NoSpacing"/>
        <w:jc w:val="both"/>
      </w:pPr>
      <w:r w:rsidRPr="00F00BBB">
        <w:rPr>
          <w:b/>
        </w:rPr>
        <w:t>189</w:t>
      </w:r>
      <w:r>
        <w:rPr>
          <w:b/>
        </w:rPr>
        <w:t>5</w:t>
      </w:r>
      <w:r>
        <w:t xml:space="preserve"> Charles W. Kaye purchases the Homestead from George Anstey. Charles W Kaye later stood for Council.</w:t>
      </w:r>
      <w:r>
        <w:rPr>
          <w:rStyle w:val="FootnoteReference"/>
        </w:rPr>
        <w:footnoteReference w:id="17"/>
      </w:r>
      <w:r>
        <w:t xml:space="preserve">  The name </w:t>
      </w:r>
      <w:proofErr w:type="spellStart"/>
      <w:r>
        <w:t>Saxam</w:t>
      </w:r>
      <w:proofErr w:type="spellEnd"/>
      <w:r>
        <w:t xml:space="preserve"> (originally spelled ‘</w:t>
      </w:r>
      <w:proofErr w:type="spellStart"/>
      <w:r>
        <w:t>Saxham</w:t>
      </w:r>
      <w:proofErr w:type="spellEnd"/>
      <w:r>
        <w:t xml:space="preserve">’) comes from Charles W. Kaye. </w:t>
      </w:r>
    </w:p>
    <w:p w:rsidR="00D61DBB" w:rsidRDefault="00D61DBB" w:rsidP="00334DC4">
      <w:pPr>
        <w:pStyle w:val="NoSpacing"/>
        <w:jc w:val="both"/>
      </w:pPr>
      <w:r w:rsidRPr="00F00BBB">
        <w:rPr>
          <w:b/>
        </w:rPr>
        <w:t>1900</w:t>
      </w:r>
      <w:r>
        <w:t xml:space="preserve"> Charles Walter Kaye is listed as owner/occupier.</w:t>
      </w:r>
    </w:p>
    <w:p w:rsidR="00D61DBB" w:rsidRDefault="00D61DBB" w:rsidP="00334DC4">
      <w:pPr>
        <w:pStyle w:val="NoSpacing"/>
        <w:jc w:val="both"/>
      </w:pPr>
      <w:r w:rsidRPr="00F00BBB">
        <w:rPr>
          <w:b/>
        </w:rPr>
        <w:t>1905</w:t>
      </w:r>
      <w:r>
        <w:t xml:space="preserve"> Charles Walter Kaye is listed as owner/occupier; (six people were living in the house).</w:t>
      </w:r>
    </w:p>
    <w:p w:rsidR="00D61DBB" w:rsidRDefault="00D61DBB" w:rsidP="00334DC4">
      <w:pPr>
        <w:pStyle w:val="NoSpacing"/>
        <w:jc w:val="both"/>
      </w:pPr>
      <w:r w:rsidRPr="00F00BBB">
        <w:rPr>
          <w:b/>
        </w:rPr>
        <w:t>1910</w:t>
      </w:r>
      <w:r>
        <w:t xml:space="preserve"> Charles Walter Kaye is listed as owner/occupier. In this rate book entry his occupation is recorded as farmer.</w:t>
      </w:r>
    </w:p>
    <w:p w:rsidR="00D61DBB" w:rsidRDefault="00D61DBB" w:rsidP="00334DC4">
      <w:pPr>
        <w:pStyle w:val="NoSpacing"/>
        <w:jc w:val="both"/>
      </w:pPr>
      <w:r w:rsidRPr="00F00BBB">
        <w:rPr>
          <w:b/>
        </w:rPr>
        <w:t>1915</w:t>
      </w:r>
      <w:r>
        <w:t xml:space="preserve"> Charles Walter Kaye is listed as owner/occupier.</w:t>
      </w:r>
    </w:p>
    <w:p w:rsidR="00D61DBB" w:rsidRDefault="00D61DBB" w:rsidP="00334DC4">
      <w:pPr>
        <w:pStyle w:val="NoSpacing"/>
        <w:jc w:val="both"/>
      </w:pPr>
      <w:r w:rsidRPr="00F00BBB">
        <w:rPr>
          <w:b/>
        </w:rPr>
        <w:t>1920–21</w:t>
      </w:r>
      <w:r>
        <w:t xml:space="preserve"> Charles Walter Kaye is listed as owner/occupier.</w:t>
      </w:r>
    </w:p>
    <w:p w:rsidR="00D61DBB" w:rsidRDefault="00D61DBB" w:rsidP="00334DC4">
      <w:pPr>
        <w:pStyle w:val="NoSpacing"/>
        <w:jc w:val="both"/>
      </w:pPr>
      <w:r>
        <w:rPr>
          <w:b/>
        </w:rPr>
        <w:t xml:space="preserve">1924 </w:t>
      </w:r>
      <w:r>
        <w:t xml:space="preserve">(February) </w:t>
      </w:r>
      <w:proofErr w:type="gramStart"/>
      <w:r>
        <w:t>A</w:t>
      </w:r>
      <w:proofErr w:type="gramEnd"/>
      <w:r>
        <w:t xml:space="preserve"> clearing sale was held as </w:t>
      </w:r>
      <w:proofErr w:type="spellStart"/>
      <w:r>
        <w:t>Saxam</w:t>
      </w:r>
      <w:proofErr w:type="spellEnd"/>
      <w:r>
        <w:t xml:space="preserve"> had been sold. </w:t>
      </w:r>
      <w:r>
        <w:rPr>
          <w:i/>
        </w:rPr>
        <w:t>The Eltham and Whittlesea Shires Advertiser and Diamond Creek Valley Advocate</w:t>
      </w:r>
      <w:r>
        <w:t xml:space="preserve"> ran an advertisement noting:</w:t>
      </w:r>
    </w:p>
    <w:p w:rsidR="00D61DBB" w:rsidRPr="007D6826" w:rsidRDefault="00D61DBB" w:rsidP="00334DC4">
      <w:pPr>
        <w:pStyle w:val="NoSpacing"/>
        <w:ind w:left="720"/>
        <w:jc w:val="both"/>
      </w:pPr>
      <w:r>
        <w:t xml:space="preserve">Messrs </w:t>
      </w:r>
      <w:proofErr w:type="spellStart"/>
      <w:r>
        <w:t>McPhail</w:t>
      </w:r>
      <w:proofErr w:type="spellEnd"/>
      <w:r>
        <w:t>, Anderson and Co. will hold a clearing sale on Tuesday next at one o’clock, at “</w:t>
      </w:r>
      <w:proofErr w:type="spellStart"/>
      <w:r>
        <w:t>Saxham</w:t>
      </w:r>
      <w:proofErr w:type="spellEnd"/>
      <w:r>
        <w:t xml:space="preserve">” on account of Mr </w:t>
      </w:r>
      <w:proofErr w:type="spellStart"/>
      <w:r>
        <w:t>W.A.Santon</w:t>
      </w:r>
      <w:proofErr w:type="spellEnd"/>
      <w:r>
        <w:t>, who is offering everything for sale, as the property has been sold. The farm is well known in the district, and the stock includes Jersey dairy herd, horses, farming, dairying and pig-raising plant, furniture, sundries and 30 tons of wheaten hay.</w:t>
      </w:r>
      <w:r>
        <w:rPr>
          <w:rStyle w:val="FootnoteReference"/>
        </w:rPr>
        <w:footnoteReference w:id="18"/>
      </w:r>
    </w:p>
    <w:p w:rsidR="00D61DBB" w:rsidRDefault="00D61DBB" w:rsidP="00334DC4">
      <w:pPr>
        <w:pStyle w:val="NoSpacing"/>
        <w:jc w:val="both"/>
      </w:pPr>
      <w:proofErr w:type="gramStart"/>
      <w:r w:rsidRPr="00F00BBB">
        <w:rPr>
          <w:b/>
        </w:rPr>
        <w:t>1925–26</w:t>
      </w:r>
      <w:r>
        <w:t xml:space="preserve"> Horace E. Clarke (occupier); Sand Supply Co. Ltd, 346 Flinders Street, Melbourne (owner).</w:t>
      </w:r>
      <w:proofErr w:type="gramEnd"/>
    </w:p>
    <w:p w:rsidR="00D61DBB" w:rsidRDefault="00D61DBB" w:rsidP="00334DC4">
      <w:pPr>
        <w:pStyle w:val="NoSpacing"/>
        <w:jc w:val="both"/>
      </w:pPr>
      <w:proofErr w:type="gramStart"/>
      <w:r w:rsidRPr="00F00BBB">
        <w:rPr>
          <w:b/>
        </w:rPr>
        <w:t>1930–31</w:t>
      </w:r>
      <w:r>
        <w:t xml:space="preserve"> Mrs Agnes Jones (occupier); Swanton &amp; </w:t>
      </w:r>
      <w:proofErr w:type="spellStart"/>
      <w:r>
        <w:t>Batchelder</w:t>
      </w:r>
      <w:proofErr w:type="spellEnd"/>
      <w:r>
        <w:t xml:space="preserve"> (owner).</w:t>
      </w:r>
      <w:proofErr w:type="gramEnd"/>
      <w:r>
        <w:t xml:space="preserve"> The property is described as a homestead.</w:t>
      </w:r>
    </w:p>
    <w:p w:rsidR="00D61DBB" w:rsidRDefault="00D61DBB" w:rsidP="00334DC4">
      <w:pPr>
        <w:pStyle w:val="NoSpacing"/>
        <w:jc w:val="both"/>
      </w:pPr>
      <w:proofErr w:type="gramStart"/>
      <w:r w:rsidRPr="00F00BBB">
        <w:rPr>
          <w:b/>
        </w:rPr>
        <w:t>1935–36</w:t>
      </w:r>
      <w:r>
        <w:t xml:space="preserve"> Mabel G. Wood (occupier); Swanton &amp; </w:t>
      </w:r>
      <w:proofErr w:type="spellStart"/>
      <w:r>
        <w:t>Batchelder</w:t>
      </w:r>
      <w:proofErr w:type="spellEnd"/>
      <w:r>
        <w:t xml:space="preserve"> Wm. H &amp; E.G. (owner).</w:t>
      </w:r>
      <w:proofErr w:type="gramEnd"/>
      <w:r>
        <w:t xml:space="preserve"> </w:t>
      </w:r>
    </w:p>
    <w:p w:rsidR="00D61DBB" w:rsidRDefault="00D61DBB" w:rsidP="00334DC4">
      <w:pPr>
        <w:pStyle w:val="NoSpacing"/>
        <w:jc w:val="both"/>
      </w:pPr>
      <w:proofErr w:type="gramStart"/>
      <w:r w:rsidRPr="00F00BBB">
        <w:rPr>
          <w:b/>
        </w:rPr>
        <w:t>1937–43</w:t>
      </w:r>
      <w:r>
        <w:t xml:space="preserve"> William Sinclair (occupier); William David Watson, 57 Leicester Street, Preston (owner).</w:t>
      </w:r>
      <w:proofErr w:type="gramEnd"/>
      <w:r>
        <w:t xml:space="preserve"> However, during this period there had apparently been three occupants at various times, because two other names are recorded: Mabel G. Wood (occupation home duties) and William White (occupation farmer). Both these names are crossed out. The owner also changed from Swanton &amp; </w:t>
      </w:r>
      <w:proofErr w:type="spellStart"/>
      <w:r>
        <w:t>Batchelder</w:t>
      </w:r>
      <w:proofErr w:type="spellEnd"/>
      <w:r>
        <w:t xml:space="preserve">, William and E.G. 488–90 Collins Street Melbourne. This name is crossed out and Watson’s replaces it. </w:t>
      </w:r>
      <w:r>
        <w:rPr>
          <w:rStyle w:val="FootnoteReference"/>
        </w:rPr>
        <w:footnoteReference w:id="19"/>
      </w:r>
    </w:p>
    <w:p w:rsidR="00D61DBB" w:rsidRPr="00E30B38" w:rsidRDefault="00D61DBB" w:rsidP="00334DC4">
      <w:pPr>
        <w:pStyle w:val="NoSpacing"/>
        <w:jc w:val="both"/>
      </w:pPr>
      <w:r w:rsidRPr="00F00BBB">
        <w:rPr>
          <w:b/>
        </w:rPr>
        <w:t xml:space="preserve">1966 </w:t>
      </w:r>
      <w:r>
        <w:t xml:space="preserve">Beresford-Smith family own </w:t>
      </w:r>
      <w:proofErr w:type="spellStart"/>
      <w:r>
        <w:t>Saxam</w:t>
      </w:r>
      <w:proofErr w:type="spellEnd"/>
      <w:r>
        <w:t xml:space="preserve"> Homestead. Land surrounding the homestead was used as a farm. Cattle and horses were being </w:t>
      </w:r>
      <w:proofErr w:type="spellStart"/>
      <w:r>
        <w:t>agisted</w:t>
      </w:r>
      <w:proofErr w:type="spellEnd"/>
      <w:r>
        <w:t>.</w:t>
      </w:r>
      <w:r>
        <w:rPr>
          <w:rStyle w:val="FootnoteReference"/>
        </w:rPr>
        <w:footnoteReference w:id="20"/>
      </w:r>
      <w:r>
        <w:t xml:space="preserve"> There were no other buildings on the property, but there was another homestead on the next property.</w:t>
      </w:r>
      <w:r>
        <w:rPr>
          <w:rStyle w:val="FootnoteReference"/>
        </w:rPr>
        <w:footnoteReference w:id="21"/>
      </w:r>
    </w:p>
    <w:p w:rsidR="00D61DBB" w:rsidRDefault="00D61DBB" w:rsidP="00334DC4">
      <w:pPr>
        <w:pStyle w:val="NoSpacing"/>
        <w:jc w:val="both"/>
      </w:pPr>
      <w:r w:rsidRPr="00F00BBB">
        <w:rPr>
          <w:b/>
        </w:rPr>
        <w:t>1966</w:t>
      </w:r>
      <w:r>
        <w:t xml:space="preserve"> (August 9) </w:t>
      </w:r>
      <w:proofErr w:type="spellStart"/>
      <w:r>
        <w:t>Saxam</w:t>
      </w:r>
      <w:proofErr w:type="spellEnd"/>
      <w:r>
        <w:t xml:space="preserve"> Homestead and land is purchased by St John of God.</w:t>
      </w:r>
      <w:r>
        <w:rPr>
          <w:rStyle w:val="FootnoteReference"/>
        </w:rPr>
        <w:footnoteReference w:id="22"/>
      </w:r>
      <w:r w:rsidRPr="00805401">
        <w:t xml:space="preserve"> </w:t>
      </w:r>
      <w:r>
        <w:t>The Brothers purchased the land as it was: the land has been neither deducted from nor added to in the forty-five years since this date.</w:t>
      </w:r>
    </w:p>
    <w:p w:rsidR="00D61DBB" w:rsidRDefault="00D61DBB" w:rsidP="00334DC4">
      <w:pPr>
        <w:pStyle w:val="NoSpacing"/>
        <w:jc w:val="both"/>
      </w:pPr>
      <w:r w:rsidRPr="00F00BBB">
        <w:rPr>
          <w:b/>
        </w:rPr>
        <w:lastRenderedPageBreak/>
        <w:t>1967</w:t>
      </w:r>
      <w:r>
        <w:t xml:space="preserve"> </w:t>
      </w:r>
      <w:proofErr w:type="spellStart"/>
      <w:r>
        <w:t>Churinga</w:t>
      </w:r>
      <w:proofErr w:type="spellEnd"/>
      <w:r>
        <w:t xml:space="preserve"> Special School opens at St Helena occupying the property upon which </w:t>
      </w:r>
      <w:proofErr w:type="spellStart"/>
      <w:r>
        <w:t>Saxam</w:t>
      </w:r>
      <w:proofErr w:type="spellEnd"/>
      <w:r>
        <w:t xml:space="preserve"> Homestead is located. </w:t>
      </w:r>
    </w:p>
    <w:p w:rsidR="00D61DBB" w:rsidRDefault="00D61DBB" w:rsidP="00334DC4">
      <w:pPr>
        <w:pStyle w:val="NoSpacing"/>
        <w:jc w:val="both"/>
      </w:pPr>
      <w:r>
        <w:rPr>
          <w:b/>
        </w:rPr>
        <w:t xml:space="preserve">2011 </w:t>
      </w:r>
      <w:r>
        <w:t>The homestead is no longer is use.</w:t>
      </w:r>
    </w:p>
    <w:p w:rsidR="00D61DBB" w:rsidRDefault="00D61DBB" w:rsidP="00334DC4">
      <w:pPr>
        <w:pStyle w:val="NoSpacing"/>
        <w:jc w:val="both"/>
      </w:pPr>
    </w:p>
    <w:p w:rsidR="00D61DBB" w:rsidRDefault="00D61DBB" w:rsidP="00334DC4">
      <w:pPr>
        <w:pStyle w:val="NoSpacing"/>
        <w:jc w:val="both"/>
      </w:pPr>
    </w:p>
    <w:p w:rsidR="00D61DBB" w:rsidRDefault="00D61DBB" w:rsidP="00334DC4">
      <w:pPr>
        <w:pStyle w:val="NoSpacing"/>
        <w:jc w:val="both"/>
        <w:rPr>
          <w:b/>
          <w:sz w:val="28"/>
          <w:szCs w:val="28"/>
        </w:rPr>
      </w:pPr>
      <w:r w:rsidRPr="00D27C50">
        <w:rPr>
          <w:b/>
          <w:sz w:val="28"/>
          <w:szCs w:val="28"/>
        </w:rPr>
        <w:t>Nineteenth Century Buildings in Greensborough</w:t>
      </w:r>
    </w:p>
    <w:p w:rsidR="00D61DBB" w:rsidRDefault="00D61DBB" w:rsidP="00334DC4">
      <w:pPr>
        <w:pStyle w:val="NoSpacing"/>
        <w:jc w:val="both"/>
      </w:pPr>
      <w:r>
        <w:t xml:space="preserve">Two other nineteenth century buildings remain in Greensborough: Woodlands and Dunbar.  Both were constructed during the 1880s. </w:t>
      </w:r>
    </w:p>
    <w:p w:rsidR="00D61DBB" w:rsidRDefault="00D61DBB" w:rsidP="00334DC4">
      <w:pPr>
        <w:pStyle w:val="No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D61DBB" w:rsidRPr="00522B5E" w:rsidTr="00522B5E">
        <w:tc>
          <w:tcPr>
            <w:tcW w:w="3080" w:type="dxa"/>
          </w:tcPr>
          <w:p w:rsidR="00D61DBB" w:rsidRPr="00522B5E" w:rsidRDefault="00D61DBB" w:rsidP="00522B5E">
            <w:pPr>
              <w:pStyle w:val="NoSpacing"/>
              <w:jc w:val="both"/>
              <w:rPr>
                <w:b/>
              </w:rPr>
            </w:pPr>
            <w:r w:rsidRPr="00522B5E">
              <w:rPr>
                <w:b/>
              </w:rPr>
              <w:t>Heritage Listings</w:t>
            </w:r>
          </w:p>
        </w:tc>
        <w:tc>
          <w:tcPr>
            <w:tcW w:w="3081" w:type="dxa"/>
          </w:tcPr>
          <w:p w:rsidR="00D61DBB" w:rsidRPr="00522B5E" w:rsidRDefault="00D61DBB" w:rsidP="00522B5E">
            <w:pPr>
              <w:pStyle w:val="NoSpacing"/>
              <w:jc w:val="both"/>
            </w:pPr>
            <w:r w:rsidRPr="00522B5E">
              <w:rPr>
                <w:b/>
              </w:rPr>
              <w:t xml:space="preserve">Woodlands </w:t>
            </w:r>
            <w:r w:rsidRPr="00522B5E">
              <w:t>– 11 Doon Court, Greensborough</w:t>
            </w:r>
          </w:p>
        </w:tc>
        <w:tc>
          <w:tcPr>
            <w:tcW w:w="3081" w:type="dxa"/>
          </w:tcPr>
          <w:p w:rsidR="00D61DBB" w:rsidRPr="00522B5E" w:rsidRDefault="00D61DBB" w:rsidP="00522B5E">
            <w:pPr>
              <w:pStyle w:val="NoSpacing"/>
              <w:jc w:val="both"/>
            </w:pPr>
            <w:r w:rsidRPr="00522B5E">
              <w:rPr>
                <w:b/>
              </w:rPr>
              <w:t xml:space="preserve">Dunbar </w:t>
            </w:r>
            <w:r w:rsidRPr="00522B5E">
              <w:t xml:space="preserve">– 38 </w:t>
            </w:r>
            <w:proofErr w:type="spellStart"/>
            <w:r w:rsidRPr="00522B5E">
              <w:t>Hailes</w:t>
            </w:r>
            <w:proofErr w:type="spellEnd"/>
            <w:r w:rsidRPr="00522B5E">
              <w:t xml:space="preserve"> Street, Greensborough</w:t>
            </w:r>
          </w:p>
        </w:tc>
      </w:tr>
      <w:tr w:rsidR="00D61DBB" w:rsidRPr="00522B5E" w:rsidTr="00522B5E">
        <w:tc>
          <w:tcPr>
            <w:tcW w:w="3080" w:type="dxa"/>
          </w:tcPr>
          <w:p w:rsidR="00D61DBB" w:rsidRPr="00522B5E" w:rsidRDefault="00D61DBB" w:rsidP="00522B5E">
            <w:pPr>
              <w:pStyle w:val="NoSpacing"/>
              <w:jc w:val="both"/>
            </w:pPr>
            <w:r w:rsidRPr="00522B5E">
              <w:t>Banyule Planning Scheme</w:t>
            </w:r>
          </w:p>
        </w:tc>
        <w:tc>
          <w:tcPr>
            <w:tcW w:w="3081" w:type="dxa"/>
          </w:tcPr>
          <w:p w:rsidR="00D61DBB" w:rsidRPr="00522B5E" w:rsidRDefault="00D61DBB" w:rsidP="00522B5E">
            <w:pPr>
              <w:pStyle w:val="NoSpacing"/>
              <w:jc w:val="both"/>
            </w:pPr>
            <w:r w:rsidRPr="00522B5E">
              <w:t>House and Outbuildings (HO99)</w:t>
            </w:r>
          </w:p>
        </w:tc>
        <w:tc>
          <w:tcPr>
            <w:tcW w:w="3081" w:type="dxa"/>
          </w:tcPr>
          <w:p w:rsidR="00D61DBB" w:rsidRPr="00522B5E" w:rsidRDefault="00D61DBB" w:rsidP="00522B5E">
            <w:pPr>
              <w:pStyle w:val="NoSpacing"/>
              <w:jc w:val="both"/>
            </w:pPr>
            <w:r w:rsidRPr="00522B5E">
              <w:t>No listing</w:t>
            </w:r>
          </w:p>
        </w:tc>
      </w:tr>
      <w:tr w:rsidR="00D61DBB" w:rsidRPr="00522B5E" w:rsidTr="00522B5E">
        <w:tc>
          <w:tcPr>
            <w:tcW w:w="3080" w:type="dxa"/>
          </w:tcPr>
          <w:p w:rsidR="00D61DBB" w:rsidRPr="00522B5E" w:rsidRDefault="00D61DBB" w:rsidP="00522B5E">
            <w:pPr>
              <w:pStyle w:val="NoSpacing"/>
              <w:jc w:val="both"/>
            </w:pPr>
            <w:r w:rsidRPr="00522B5E">
              <w:t>Banyule Heritage Database</w:t>
            </w:r>
          </w:p>
        </w:tc>
        <w:tc>
          <w:tcPr>
            <w:tcW w:w="3081" w:type="dxa"/>
          </w:tcPr>
          <w:p w:rsidR="00D61DBB" w:rsidRPr="00522B5E" w:rsidRDefault="00D61DBB" w:rsidP="00522B5E">
            <w:pPr>
              <w:pStyle w:val="NoSpacing"/>
              <w:jc w:val="both"/>
            </w:pPr>
            <w:r w:rsidRPr="00522B5E">
              <w:t>Yes</w:t>
            </w:r>
          </w:p>
        </w:tc>
        <w:tc>
          <w:tcPr>
            <w:tcW w:w="3081" w:type="dxa"/>
          </w:tcPr>
          <w:p w:rsidR="00D61DBB" w:rsidRPr="00522B5E" w:rsidRDefault="00D61DBB" w:rsidP="00522B5E">
            <w:pPr>
              <w:pStyle w:val="NoSpacing"/>
              <w:jc w:val="both"/>
            </w:pPr>
            <w:r w:rsidRPr="00522B5E">
              <w:t>No listing</w:t>
            </w:r>
          </w:p>
        </w:tc>
      </w:tr>
      <w:tr w:rsidR="00D61DBB" w:rsidRPr="00522B5E" w:rsidTr="00522B5E">
        <w:tc>
          <w:tcPr>
            <w:tcW w:w="3080" w:type="dxa"/>
          </w:tcPr>
          <w:p w:rsidR="00D61DBB" w:rsidRPr="00522B5E" w:rsidRDefault="00D61DBB" w:rsidP="00522B5E">
            <w:pPr>
              <w:pStyle w:val="NoSpacing"/>
              <w:jc w:val="both"/>
            </w:pPr>
            <w:r w:rsidRPr="00522B5E">
              <w:rPr>
                <w:i/>
              </w:rPr>
              <w:t>Banyule Heritage Places Study</w:t>
            </w:r>
            <w:r w:rsidRPr="00522B5E">
              <w:t xml:space="preserve"> (1999)</w:t>
            </w:r>
          </w:p>
        </w:tc>
        <w:tc>
          <w:tcPr>
            <w:tcW w:w="3081" w:type="dxa"/>
          </w:tcPr>
          <w:p w:rsidR="00D61DBB" w:rsidRPr="00522B5E" w:rsidRDefault="00D61DBB" w:rsidP="00522B5E">
            <w:pPr>
              <w:pStyle w:val="NoSpacing"/>
              <w:jc w:val="both"/>
            </w:pPr>
            <w:r w:rsidRPr="00522B5E">
              <w:t>‘B’ significance</w:t>
            </w:r>
          </w:p>
        </w:tc>
        <w:tc>
          <w:tcPr>
            <w:tcW w:w="3081" w:type="dxa"/>
          </w:tcPr>
          <w:p w:rsidR="00D61DBB" w:rsidRPr="00522B5E" w:rsidRDefault="00D61DBB" w:rsidP="00522B5E">
            <w:pPr>
              <w:pStyle w:val="NoSpacing"/>
              <w:jc w:val="both"/>
            </w:pPr>
            <w:r w:rsidRPr="00522B5E">
              <w:t>‘C’ significance</w:t>
            </w:r>
          </w:p>
        </w:tc>
      </w:tr>
      <w:tr w:rsidR="00D61DBB" w:rsidRPr="00522B5E" w:rsidTr="00522B5E">
        <w:tc>
          <w:tcPr>
            <w:tcW w:w="3080" w:type="dxa"/>
          </w:tcPr>
          <w:p w:rsidR="00D61DBB" w:rsidRPr="00522B5E" w:rsidRDefault="00D61DBB" w:rsidP="00522B5E">
            <w:pPr>
              <w:pStyle w:val="NoSpacing"/>
              <w:jc w:val="both"/>
            </w:pPr>
            <w:r w:rsidRPr="00522B5E">
              <w:t>Victorian Heritage Database</w:t>
            </w:r>
          </w:p>
        </w:tc>
        <w:tc>
          <w:tcPr>
            <w:tcW w:w="3081" w:type="dxa"/>
          </w:tcPr>
          <w:p w:rsidR="00D61DBB" w:rsidRPr="00522B5E" w:rsidRDefault="00D61DBB" w:rsidP="00522B5E">
            <w:pPr>
              <w:pStyle w:val="NoSpacing"/>
              <w:jc w:val="both"/>
            </w:pPr>
            <w:r w:rsidRPr="00522B5E">
              <w:t xml:space="preserve">No listing </w:t>
            </w:r>
          </w:p>
        </w:tc>
        <w:tc>
          <w:tcPr>
            <w:tcW w:w="3081" w:type="dxa"/>
          </w:tcPr>
          <w:p w:rsidR="00D61DBB" w:rsidRPr="00522B5E" w:rsidRDefault="00D61DBB" w:rsidP="00522B5E">
            <w:pPr>
              <w:pStyle w:val="NoSpacing"/>
              <w:jc w:val="both"/>
            </w:pPr>
            <w:r w:rsidRPr="00522B5E">
              <w:t>No listing</w:t>
            </w:r>
          </w:p>
        </w:tc>
      </w:tr>
      <w:tr w:rsidR="00D61DBB" w:rsidRPr="00522B5E" w:rsidTr="00522B5E">
        <w:tc>
          <w:tcPr>
            <w:tcW w:w="3080" w:type="dxa"/>
          </w:tcPr>
          <w:p w:rsidR="00D61DBB" w:rsidRPr="00522B5E" w:rsidRDefault="00D61DBB" w:rsidP="00522B5E">
            <w:pPr>
              <w:pStyle w:val="NoSpacing"/>
              <w:jc w:val="both"/>
            </w:pPr>
            <w:r w:rsidRPr="00522B5E">
              <w:t>National Trust of Australia (Victoria)</w:t>
            </w:r>
          </w:p>
        </w:tc>
        <w:tc>
          <w:tcPr>
            <w:tcW w:w="3081" w:type="dxa"/>
          </w:tcPr>
          <w:p w:rsidR="00D61DBB" w:rsidRPr="00522B5E" w:rsidRDefault="00D61DBB" w:rsidP="00522B5E">
            <w:pPr>
              <w:pStyle w:val="NoSpacing"/>
              <w:jc w:val="both"/>
            </w:pPr>
            <w:r w:rsidRPr="00522B5E">
              <w:t xml:space="preserve">No listing </w:t>
            </w:r>
          </w:p>
        </w:tc>
        <w:tc>
          <w:tcPr>
            <w:tcW w:w="3081" w:type="dxa"/>
          </w:tcPr>
          <w:p w:rsidR="00D61DBB" w:rsidRPr="00522B5E" w:rsidRDefault="00D61DBB" w:rsidP="00522B5E">
            <w:pPr>
              <w:pStyle w:val="NoSpacing"/>
              <w:jc w:val="both"/>
            </w:pPr>
            <w:r w:rsidRPr="00522B5E">
              <w:t xml:space="preserve">No listing </w:t>
            </w:r>
          </w:p>
        </w:tc>
      </w:tr>
      <w:tr w:rsidR="00D61DBB" w:rsidRPr="00522B5E" w:rsidTr="00522B5E">
        <w:tc>
          <w:tcPr>
            <w:tcW w:w="3080" w:type="dxa"/>
          </w:tcPr>
          <w:p w:rsidR="00D61DBB" w:rsidRPr="00522B5E" w:rsidRDefault="00D61DBB" w:rsidP="00522B5E">
            <w:pPr>
              <w:pStyle w:val="NoSpacing"/>
              <w:jc w:val="both"/>
            </w:pPr>
            <w:r w:rsidRPr="00522B5E">
              <w:t>Register of the National Estate</w:t>
            </w:r>
          </w:p>
        </w:tc>
        <w:tc>
          <w:tcPr>
            <w:tcW w:w="3081" w:type="dxa"/>
          </w:tcPr>
          <w:p w:rsidR="00D61DBB" w:rsidRPr="00522B5E" w:rsidRDefault="00D61DBB" w:rsidP="00522B5E">
            <w:pPr>
              <w:pStyle w:val="NoSpacing"/>
              <w:jc w:val="both"/>
            </w:pPr>
            <w:r w:rsidRPr="00522B5E">
              <w:t>No listing</w:t>
            </w:r>
          </w:p>
        </w:tc>
        <w:tc>
          <w:tcPr>
            <w:tcW w:w="3081" w:type="dxa"/>
          </w:tcPr>
          <w:p w:rsidR="00D61DBB" w:rsidRPr="00522B5E" w:rsidRDefault="00D61DBB" w:rsidP="00522B5E">
            <w:pPr>
              <w:pStyle w:val="NoSpacing"/>
              <w:jc w:val="both"/>
            </w:pPr>
            <w:r w:rsidRPr="00522B5E">
              <w:t xml:space="preserve">No listing </w:t>
            </w:r>
          </w:p>
        </w:tc>
      </w:tr>
    </w:tbl>
    <w:p w:rsidR="00D61DBB" w:rsidRDefault="00D61DBB" w:rsidP="00334DC4">
      <w:pPr>
        <w:pStyle w:val="NoSpacing"/>
        <w:jc w:val="both"/>
      </w:pPr>
    </w:p>
    <w:p w:rsidR="00D61DBB" w:rsidRPr="00D27C50" w:rsidRDefault="00D61DBB" w:rsidP="00334DC4">
      <w:pPr>
        <w:pStyle w:val="NoSpacing"/>
        <w:jc w:val="both"/>
      </w:pPr>
      <w:r>
        <w:t xml:space="preserve">Both properties are more intact than </w:t>
      </w:r>
      <w:proofErr w:type="spellStart"/>
      <w:r>
        <w:t>Saxam</w:t>
      </w:r>
      <w:proofErr w:type="spellEnd"/>
      <w:r>
        <w:t xml:space="preserve"> Homestead.</w:t>
      </w:r>
      <w:r>
        <w:rPr>
          <w:rStyle w:val="FootnoteReference"/>
        </w:rPr>
        <w:footnoteReference w:id="23"/>
      </w:r>
    </w:p>
    <w:p w:rsidR="00D61DBB" w:rsidRPr="00E30B38" w:rsidRDefault="00D61DBB" w:rsidP="00334DC4">
      <w:pPr>
        <w:pStyle w:val="NoSpacing"/>
        <w:jc w:val="both"/>
      </w:pPr>
    </w:p>
    <w:p w:rsidR="00D61DBB" w:rsidRDefault="00D61DBB" w:rsidP="00334DC4">
      <w:pPr>
        <w:pStyle w:val="NoSpacing"/>
        <w:jc w:val="both"/>
        <w:rPr>
          <w:b/>
          <w:sz w:val="28"/>
          <w:szCs w:val="28"/>
        </w:rPr>
      </w:pPr>
    </w:p>
    <w:p w:rsidR="00D61DBB" w:rsidRPr="002D5458" w:rsidRDefault="00D61DBB" w:rsidP="00334DC4">
      <w:pPr>
        <w:pStyle w:val="NoSpacing"/>
        <w:jc w:val="both"/>
        <w:rPr>
          <w:b/>
          <w:sz w:val="28"/>
          <w:szCs w:val="28"/>
        </w:rPr>
      </w:pPr>
      <w:r w:rsidRPr="002D5458">
        <w:rPr>
          <w:b/>
          <w:sz w:val="28"/>
          <w:szCs w:val="28"/>
        </w:rPr>
        <w:t xml:space="preserve">Criteria for </w:t>
      </w:r>
      <w:r>
        <w:rPr>
          <w:b/>
          <w:sz w:val="28"/>
          <w:szCs w:val="28"/>
        </w:rPr>
        <w:t>A</w:t>
      </w:r>
      <w:r w:rsidRPr="002D5458">
        <w:rPr>
          <w:b/>
          <w:sz w:val="28"/>
          <w:szCs w:val="28"/>
        </w:rPr>
        <w:t xml:space="preserve">ssessing </w:t>
      </w:r>
      <w:r>
        <w:rPr>
          <w:b/>
          <w:sz w:val="28"/>
          <w:szCs w:val="28"/>
        </w:rPr>
        <w:t>S</w:t>
      </w:r>
      <w:r w:rsidRPr="002D5458">
        <w:rPr>
          <w:b/>
          <w:sz w:val="28"/>
          <w:szCs w:val="28"/>
        </w:rPr>
        <w:t>ignificance</w:t>
      </w:r>
    </w:p>
    <w:p w:rsidR="00D61DBB" w:rsidRPr="004C3304" w:rsidRDefault="00D61DBB" w:rsidP="00334DC4">
      <w:pPr>
        <w:autoSpaceDE w:val="0"/>
        <w:autoSpaceDN w:val="0"/>
        <w:adjustRightInd w:val="0"/>
        <w:spacing w:after="0" w:line="240" w:lineRule="auto"/>
        <w:jc w:val="both"/>
        <w:rPr>
          <w:rFonts w:cs="Calibri"/>
          <w:bCs/>
          <w:color w:val="000000"/>
        </w:rPr>
      </w:pPr>
      <w:r>
        <w:rPr>
          <w:rFonts w:cs="Calibri"/>
        </w:rPr>
        <w:t xml:space="preserve">New assessment criteria were adopted by the </w:t>
      </w:r>
      <w:r w:rsidRPr="004C3304">
        <w:rPr>
          <w:rFonts w:cs="Calibri"/>
          <w:bCs/>
          <w:color w:val="000000"/>
        </w:rPr>
        <w:t>Heritage Council of Victoria</w:t>
      </w:r>
      <w:r>
        <w:rPr>
          <w:rFonts w:cs="Calibri"/>
          <w:bCs/>
          <w:color w:val="000000"/>
        </w:rPr>
        <w:t xml:space="preserve"> on </w:t>
      </w:r>
      <w:r w:rsidRPr="004C3304">
        <w:rPr>
          <w:rFonts w:cs="Calibri"/>
          <w:bCs/>
          <w:color w:val="000000"/>
        </w:rPr>
        <w:t>7 August 2008,</w:t>
      </w:r>
      <w:r>
        <w:rPr>
          <w:rFonts w:cs="Calibri"/>
          <w:bCs/>
          <w:color w:val="000000"/>
        </w:rPr>
        <w:t xml:space="preserve"> superseding the previous criteria that had been adopted on </w:t>
      </w:r>
      <w:r w:rsidRPr="004C3304">
        <w:rPr>
          <w:rFonts w:cs="Calibri"/>
          <w:bCs/>
          <w:color w:val="000000"/>
        </w:rPr>
        <w:t>6 March 1997.</w:t>
      </w:r>
      <w:r>
        <w:rPr>
          <w:rFonts w:cs="Calibri"/>
          <w:bCs/>
          <w:color w:val="000000"/>
        </w:rPr>
        <w:t xml:space="preserve"> The updated criteria are listed below, and a brief discussion regarding </w:t>
      </w:r>
      <w:proofErr w:type="spellStart"/>
      <w:r>
        <w:rPr>
          <w:rFonts w:cs="Calibri"/>
          <w:bCs/>
          <w:color w:val="000000"/>
        </w:rPr>
        <w:t>Saxam</w:t>
      </w:r>
      <w:proofErr w:type="spellEnd"/>
      <w:r>
        <w:rPr>
          <w:rFonts w:cs="Calibri"/>
          <w:bCs/>
          <w:color w:val="000000"/>
        </w:rPr>
        <w:t xml:space="preserve"> Homestead included where applicable. </w:t>
      </w:r>
    </w:p>
    <w:p w:rsidR="00D61DBB" w:rsidRDefault="00D61DBB" w:rsidP="00334DC4">
      <w:pPr>
        <w:autoSpaceDE w:val="0"/>
        <w:autoSpaceDN w:val="0"/>
        <w:adjustRightInd w:val="0"/>
        <w:spacing w:after="0" w:line="240" w:lineRule="auto"/>
        <w:jc w:val="both"/>
        <w:rPr>
          <w:rFonts w:cs="Calibri"/>
          <w:bCs/>
          <w:color w:val="FF6600"/>
          <w:sz w:val="24"/>
          <w:szCs w:val="24"/>
        </w:rPr>
      </w:pPr>
    </w:p>
    <w:p w:rsidR="00D61DBB" w:rsidRPr="00590F4C" w:rsidRDefault="00D61DBB" w:rsidP="00334DC4">
      <w:pPr>
        <w:autoSpaceDE w:val="0"/>
        <w:autoSpaceDN w:val="0"/>
        <w:adjustRightInd w:val="0"/>
        <w:spacing w:after="0" w:line="240" w:lineRule="auto"/>
        <w:jc w:val="both"/>
        <w:rPr>
          <w:rFonts w:cs="Calibri"/>
          <w:bCs/>
          <w:sz w:val="24"/>
          <w:szCs w:val="24"/>
        </w:rPr>
      </w:pPr>
      <w:r w:rsidRPr="00590F4C">
        <w:rPr>
          <w:rFonts w:cs="Calibri"/>
          <w:bCs/>
          <w:sz w:val="24"/>
          <w:szCs w:val="24"/>
        </w:rPr>
        <w:t>Criteria</w:t>
      </w:r>
    </w:p>
    <w:p w:rsidR="00D61DBB"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A:</w:t>
      </w:r>
      <w:r>
        <w:rPr>
          <w:rFonts w:cs="Calibri"/>
          <w:b/>
          <w:bCs/>
          <w:i/>
          <w:color w:val="000000"/>
        </w:rPr>
        <w:t xml:space="preserve"> </w:t>
      </w:r>
      <w:r w:rsidRPr="004C3304">
        <w:rPr>
          <w:rFonts w:cs="Calibri"/>
          <w:b/>
          <w:i/>
          <w:color w:val="000000"/>
        </w:rPr>
        <w:t>Importance to the course, or pattern, of Victoria’s cultural history</w:t>
      </w:r>
    </w:p>
    <w:p w:rsidR="00D61DBB" w:rsidRPr="00662148" w:rsidRDefault="00D61DBB" w:rsidP="00334DC4">
      <w:pPr>
        <w:autoSpaceDE w:val="0"/>
        <w:autoSpaceDN w:val="0"/>
        <w:adjustRightInd w:val="0"/>
        <w:spacing w:after="0" w:line="240" w:lineRule="auto"/>
        <w:jc w:val="both"/>
        <w:rPr>
          <w:rFonts w:cs="Calibri"/>
          <w:color w:val="000000"/>
        </w:rPr>
      </w:pPr>
      <w:r>
        <w:rPr>
          <w:rFonts w:cs="Calibri"/>
          <w:color w:val="000000"/>
        </w:rPr>
        <w:t>Not applicable</w:t>
      </w:r>
    </w:p>
    <w:p w:rsidR="00D61DBB" w:rsidRPr="004C3304" w:rsidRDefault="00D61DBB" w:rsidP="00334DC4">
      <w:pPr>
        <w:autoSpaceDE w:val="0"/>
        <w:autoSpaceDN w:val="0"/>
        <w:adjustRightInd w:val="0"/>
        <w:spacing w:after="0" w:line="240" w:lineRule="auto"/>
        <w:jc w:val="both"/>
        <w:rPr>
          <w:rFonts w:cs="Calibri"/>
          <w:color w:val="000000"/>
        </w:rPr>
      </w:pPr>
    </w:p>
    <w:p w:rsidR="00D61DBB" w:rsidRPr="004C3304"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B:</w:t>
      </w:r>
      <w:r>
        <w:rPr>
          <w:rFonts w:cs="Calibri"/>
          <w:b/>
          <w:bCs/>
          <w:i/>
          <w:color w:val="000000"/>
        </w:rPr>
        <w:t xml:space="preserve"> </w:t>
      </w:r>
      <w:r w:rsidRPr="004C3304">
        <w:rPr>
          <w:rFonts w:cs="Calibri"/>
          <w:b/>
          <w:i/>
          <w:color w:val="000000"/>
        </w:rPr>
        <w:t>Possession of uncommon, rare or endangered aspects of Victoria’s</w:t>
      </w:r>
    </w:p>
    <w:p w:rsidR="00D61DBB" w:rsidRPr="004C3304" w:rsidRDefault="00D61DBB" w:rsidP="00334DC4">
      <w:pPr>
        <w:autoSpaceDE w:val="0"/>
        <w:autoSpaceDN w:val="0"/>
        <w:adjustRightInd w:val="0"/>
        <w:spacing w:after="0" w:line="240" w:lineRule="auto"/>
        <w:jc w:val="both"/>
        <w:rPr>
          <w:rFonts w:cs="Calibri"/>
          <w:b/>
          <w:i/>
          <w:color w:val="000000"/>
        </w:rPr>
      </w:pPr>
      <w:proofErr w:type="gramStart"/>
      <w:r w:rsidRPr="004C3304">
        <w:rPr>
          <w:rFonts w:cs="Calibri"/>
          <w:b/>
          <w:i/>
          <w:color w:val="000000"/>
        </w:rPr>
        <w:t>cultural</w:t>
      </w:r>
      <w:proofErr w:type="gramEnd"/>
      <w:r w:rsidRPr="004C3304">
        <w:rPr>
          <w:rFonts w:cs="Calibri"/>
          <w:b/>
          <w:i/>
          <w:color w:val="000000"/>
        </w:rPr>
        <w:t xml:space="preserve"> history.</w:t>
      </w:r>
    </w:p>
    <w:p w:rsidR="00D61DBB" w:rsidRPr="004C3304" w:rsidRDefault="00D61DBB" w:rsidP="00334DC4">
      <w:pPr>
        <w:autoSpaceDE w:val="0"/>
        <w:autoSpaceDN w:val="0"/>
        <w:adjustRightInd w:val="0"/>
        <w:spacing w:after="0" w:line="240" w:lineRule="auto"/>
        <w:jc w:val="both"/>
        <w:rPr>
          <w:rFonts w:cs="Calibri"/>
          <w:color w:val="000000"/>
        </w:rPr>
      </w:pPr>
      <w:r>
        <w:rPr>
          <w:rFonts w:cs="Calibri"/>
          <w:color w:val="000000"/>
        </w:rPr>
        <w:t>Not applicable</w:t>
      </w:r>
    </w:p>
    <w:p w:rsidR="00D61DBB" w:rsidRDefault="00D61DBB" w:rsidP="00334DC4">
      <w:pPr>
        <w:autoSpaceDE w:val="0"/>
        <w:autoSpaceDN w:val="0"/>
        <w:adjustRightInd w:val="0"/>
        <w:spacing w:after="0" w:line="240" w:lineRule="auto"/>
        <w:jc w:val="both"/>
        <w:rPr>
          <w:rFonts w:cs="Calibri"/>
          <w:b/>
          <w:bCs/>
          <w:color w:val="000000"/>
        </w:rPr>
      </w:pPr>
    </w:p>
    <w:p w:rsidR="00D61DBB" w:rsidRPr="004C3304"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C:</w:t>
      </w:r>
      <w:r>
        <w:rPr>
          <w:rFonts w:cs="Calibri"/>
          <w:b/>
          <w:bCs/>
          <w:i/>
          <w:color w:val="000000"/>
        </w:rPr>
        <w:t xml:space="preserve"> </w:t>
      </w:r>
      <w:r w:rsidRPr="004C3304">
        <w:rPr>
          <w:rFonts w:cs="Calibri"/>
          <w:b/>
          <w:i/>
          <w:color w:val="000000"/>
        </w:rPr>
        <w:t>Potential to yield information that will contribute to an understanding of</w:t>
      </w:r>
    </w:p>
    <w:p w:rsidR="00D61DBB" w:rsidRPr="004C3304" w:rsidRDefault="00D61DBB" w:rsidP="00334DC4">
      <w:pPr>
        <w:autoSpaceDE w:val="0"/>
        <w:autoSpaceDN w:val="0"/>
        <w:adjustRightInd w:val="0"/>
        <w:spacing w:after="0" w:line="240" w:lineRule="auto"/>
        <w:jc w:val="both"/>
        <w:rPr>
          <w:rFonts w:cs="Calibri"/>
          <w:b/>
          <w:i/>
          <w:color w:val="000000"/>
        </w:rPr>
      </w:pPr>
      <w:proofErr w:type="gramStart"/>
      <w:r w:rsidRPr="004C3304">
        <w:rPr>
          <w:rFonts w:cs="Calibri"/>
          <w:b/>
          <w:i/>
          <w:color w:val="000000"/>
        </w:rPr>
        <w:t>Victoria’s cultural history.</w:t>
      </w:r>
      <w:proofErr w:type="gramEnd"/>
    </w:p>
    <w:p w:rsidR="00D61DBB" w:rsidRDefault="00D61DBB" w:rsidP="00334DC4">
      <w:pPr>
        <w:autoSpaceDE w:val="0"/>
        <w:autoSpaceDN w:val="0"/>
        <w:adjustRightInd w:val="0"/>
        <w:spacing w:after="0" w:line="240" w:lineRule="auto"/>
        <w:jc w:val="both"/>
        <w:rPr>
          <w:rFonts w:cs="Calibri"/>
          <w:color w:val="000000"/>
        </w:rPr>
      </w:pPr>
      <w:r>
        <w:rPr>
          <w:rFonts w:cs="Calibri"/>
          <w:color w:val="000000"/>
        </w:rPr>
        <w:t>Not applicable</w:t>
      </w:r>
    </w:p>
    <w:p w:rsidR="00D61DBB" w:rsidRPr="004C3304" w:rsidRDefault="00D61DBB" w:rsidP="00334DC4">
      <w:pPr>
        <w:autoSpaceDE w:val="0"/>
        <w:autoSpaceDN w:val="0"/>
        <w:adjustRightInd w:val="0"/>
        <w:spacing w:after="0" w:line="240" w:lineRule="auto"/>
        <w:jc w:val="both"/>
        <w:rPr>
          <w:rFonts w:cs="Calibri"/>
          <w:color w:val="000000"/>
        </w:rPr>
      </w:pPr>
    </w:p>
    <w:p w:rsidR="00D61DBB" w:rsidRPr="004C3304"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D:</w:t>
      </w:r>
      <w:r>
        <w:rPr>
          <w:rFonts w:cs="Calibri"/>
          <w:b/>
          <w:bCs/>
          <w:i/>
          <w:color w:val="000000"/>
        </w:rPr>
        <w:t xml:space="preserve"> </w:t>
      </w:r>
      <w:r w:rsidRPr="004C3304">
        <w:rPr>
          <w:rFonts w:cs="Calibri"/>
          <w:b/>
          <w:i/>
          <w:color w:val="000000"/>
        </w:rPr>
        <w:t>Importance in demonstrating the principal characteristics of a class of</w:t>
      </w:r>
    </w:p>
    <w:p w:rsidR="00D61DBB" w:rsidRDefault="00D61DBB" w:rsidP="00334DC4">
      <w:pPr>
        <w:autoSpaceDE w:val="0"/>
        <w:autoSpaceDN w:val="0"/>
        <w:adjustRightInd w:val="0"/>
        <w:spacing w:after="0" w:line="240" w:lineRule="auto"/>
        <w:jc w:val="both"/>
        <w:rPr>
          <w:rFonts w:cs="Calibri"/>
          <w:b/>
          <w:i/>
          <w:color w:val="000000"/>
        </w:rPr>
      </w:pPr>
      <w:proofErr w:type="gramStart"/>
      <w:r w:rsidRPr="004C3304">
        <w:rPr>
          <w:rFonts w:cs="Calibri"/>
          <w:b/>
          <w:i/>
          <w:color w:val="000000"/>
        </w:rPr>
        <w:t>cultural</w:t>
      </w:r>
      <w:proofErr w:type="gramEnd"/>
      <w:r w:rsidRPr="004C3304">
        <w:rPr>
          <w:rFonts w:cs="Calibri"/>
          <w:b/>
          <w:i/>
          <w:color w:val="000000"/>
        </w:rPr>
        <w:t xml:space="preserve"> places or objects.</w:t>
      </w:r>
    </w:p>
    <w:p w:rsidR="00D61DBB" w:rsidRPr="00662148" w:rsidRDefault="00D61DBB" w:rsidP="00334DC4">
      <w:pPr>
        <w:autoSpaceDE w:val="0"/>
        <w:autoSpaceDN w:val="0"/>
        <w:adjustRightInd w:val="0"/>
        <w:spacing w:after="0" w:line="240" w:lineRule="auto"/>
        <w:jc w:val="both"/>
        <w:rPr>
          <w:rFonts w:cs="Calibri"/>
          <w:color w:val="000000"/>
        </w:rPr>
      </w:pPr>
      <w:r>
        <w:rPr>
          <w:rFonts w:cs="Calibri"/>
          <w:color w:val="000000"/>
        </w:rPr>
        <w:t xml:space="preserve">St Helena developed as a rural area and maintained a primarily rural development pattern almost until the end of the twentieth century. </w:t>
      </w:r>
      <w:proofErr w:type="spellStart"/>
      <w:r>
        <w:rPr>
          <w:rFonts w:cs="Calibri"/>
          <w:color w:val="000000"/>
        </w:rPr>
        <w:t>Saxam</w:t>
      </w:r>
      <w:proofErr w:type="spellEnd"/>
      <w:r>
        <w:rPr>
          <w:rFonts w:cs="Calibri"/>
          <w:color w:val="000000"/>
        </w:rPr>
        <w:t xml:space="preserve"> Homestead is a physical reminder of this principal characteristic (rural settlement and development) as a cultural place. </w:t>
      </w:r>
    </w:p>
    <w:p w:rsidR="00D61DBB" w:rsidRDefault="00D61DBB" w:rsidP="00334DC4">
      <w:pPr>
        <w:autoSpaceDE w:val="0"/>
        <w:autoSpaceDN w:val="0"/>
        <w:adjustRightInd w:val="0"/>
        <w:spacing w:after="0" w:line="240" w:lineRule="auto"/>
        <w:jc w:val="both"/>
        <w:rPr>
          <w:rFonts w:cs="Calibri"/>
          <w:b/>
          <w:color w:val="000000"/>
        </w:rPr>
      </w:pPr>
    </w:p>
    <w:p w:rsidR="00D61DBB" w:rsidRPr="004C3304" w:rsidRDefault="00D61DBB" w:rsidP="00334DC4">
      <w:pPr>
        <w:autoSpaceDE w:val="0"/>
        <w:autoSpaceDN w:val="0"/>
        <w:adjustRightInd w:val="0"/>
        <w:spacing w:after="0" w:line="240" w:lineRule="auto"/>
        <w:jc w:val="both"/>
        <w:rPr>
          <w:rFonts w:cs="Calibri"/>
          <w:b/>
          <w:color w:val="000000"/>
        </w:rPr>
      </w:pPr>
    </w:p>
    <w:p w:rsidR="00D61DBB" w:rsidRPr="004C3304"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E:</w:t>
      </w:r>
      <w:r>
        <w:rPr>
          <w:rFonts w:cs="Calibri"/>
          <w:b/>
          <w:bCs/>
          <w:i/>
          <w:color w:val="000000"/>
        </w:rPr>
        <w:t xml:space="preserve"> </w:t>
      </w:r>
      <w:r w:rsidRPr="004C3304">
        <w:rPr>
          <w:rFonts w:cs="Calibri"/>
          <w:b/>
          <w:i/>
          <w:color w:val="000000"/>
        </w:rPr>
        <w:t>Importance in exhibiting particular aesthetic characteristics.</w:t>
      </w:r>
    </w:p>
    <w:p w:rsidR="00D61DBB" w:rsidRDefault="00D61DBB" w:rsidP="00334DC4">
      <w:pPr>
        <w:autoSpaceDE w:val="0"/>
        <w:autoSpaceDN w:val="0"/>
        <w:adjustRightInd w:val="0"/>
        <w:spacing w:after="0" w:line="240" w:lineRule="auto"/>
        <w:jc w:val="both"/>
        <w:rPr>
          <w:rFonts w:cs="Calibri"/>
          <w:color w:val="000000"/>
        </w:rPr>
      </w:pPr>
      <w:r>
        <w:rPr>
          <w:rFonts w:cs="Calibri"/>
          <w:color w:val="000000"/>
        </w:rPr>
        <w:t>Not applicable</w:t>
      </w:r>
    </w:p>
    <w:p w:rsidR="00D61DBB" w:rsidRPr="004C3304" w:rsidRDefault="00D61DBB" w:rsidP="00334DC4">
      <w:pPr>
        <w:autoSpaceDE w:val="0"/>
        <w:autoSpaceDN w:val="0"/>
        <w:adjustRightInd w:val="0"/>
        <w:spacing w:after="0" w:line="240" w:lineRule="auto"/>
        <w:jc w:val="both"/>
        <w:rPr>
          <w:rFonts w:cs="Calibri"/>
          <w:color w:val="000000"/>
        </w:rPr>
      </w:pPr>
    </w:p>
    <w:p w:rsidR="00D61DBB" w:rsidRPr="004C3304"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F:</w:t>
      </w:r>
      <w:r>
        <w:rPr>
          <w:rFonts w:cs="Calibri"/>
          <w:b/>
          <w:bCs/>
          <w:i/>
          <w:color w:val="000000"/>
        </w:rPr>
        <w:t xml:space="preserve"> </w:t>
      </w:r>
      <w:r w:rsidRPr="004C3304">
        <w:rPr>
          <w:rFonts w:cs="Calibri"/>
          <w:b/>
          <w:i/>
          <w:color w:val="000000"/>
        </w:rPr>
        <w:t>Importance in demonstrating a high degree of creative or technical</w:t>
      </w:r>
    </w:p>
    <w:p w:rsidR="00D61DBB" w:rsidRPr="004C3304" w:rsidRDefault="00D61DBB" w:rsidP="00334DC4">
      <w:pPr>
        <w:autoSpaceDE w:val="0"/>
        <w:autoSpaceDN w:val="0"/>
        <w:adjustRightInd w:val="0"/>
        <w:spacing w:after="0" w:line="240" w:lineRule="auto"/>
        <w:jc w:val="both"/>
        <w:rPr>
          <w:rFonts w:cs="Calibri"/>
          <w:b/>
          <w:i/>
          <w:color w:val="000000"/>
        </w:rPr>
      </w:pPr>
      <w:proofErr w:type="gramStart"/>
      <w:r w:rsidRPr="004C3304">
        <w:rPr>
          <w:rFonts w:cs="Calibri"/>
          <w:b/>
          <w:i/>
          <w:color w:val="000000"/>
        </w:rPr>
        <w:t>achievement</w:t>
      </w:r>
      <w:proofErr w:type="gramEnd"/>
      <w:r w:rsidRPr="004C3304">
        <w:rPr>
          <w:rFonts w:cs="Calibri"/>
          <w:b/>
          <w:i/>
          <w:color w:val="000000"/>
        </w:rPr>
        <w:t xml:space="preserve"> at a particular period.</w:t>
      </w:r>
    </w:p>
    <w:p w:rsidR="00D61DBB" w:rsidRDefault="00D61DBB" w:rsidP="00334DC4">
      <w:pPr>
        <w:autoSpaceDE w:val="0"/>
        <w:autoSpaceDN w:val="0"/>
        <w:adjustRightInd w:val="0"/>
        <w:spacing w:after="0" w:line="240" w:lineRule="auto"/>
        <w:jc w:val="both"/>
        <w:rPr>
          <w:rFonts w:cs="Calibri"/>
          <w:color w:val="000000"/>
        </w:rPr>
      </w:pPr>
      <w:r>
        <w:rPr>
          <w:rFonts w:cs="Calibri"/>
          <w:color w:val="000000"/>
        </w:rPr>
        <w:t xml:space="preserve">Not applicable </w:t>
      </w:r>
    </w:p>
    <w:p w:rsidR="00D61DBB" w:rsidRPr="004C3304" w:rsidRDefault="00D61DBB" w:rsidP="00334DC4">
      <w:pPr>
        <w:autoSpaceDE w:val="0"/>
        <w:autoSpaceDN w:val="0"/>
        <w:adjustRightInd w:val="0"/>
        <w:spacing w:after="0" w:line="240" w:lineRule="auto"/>
        <w:jc w:val="both"/>
        <w:rPr>
          <w:rFonts w:cs="Calibri"/>
          <w:color w:val="000000"/>
        </w:rPr>
      </w:pPr>
    </w:p>
    <w:p w:rsidR="00D61DBB"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G:</w:t>
      </w:r>
      <w:r>
        <w:rPr>
          <w:rFonts w:cs="Calibri"/>
          <w:b/>
          <w:bCs/>
          <w:i/>
          <w:color w:val="000000"/>
        </w:rPr>
        <w:t xml:space="preserve"> </w:t>
      </w:r>
      <w:r w:rsidRPr="004C3304">
        <w:rPr>
          <w:rFonts w:cs="Calibri"/>
          <w:b/>
          <w:i/>
          <w:color w:val="000000"/>
        </w:rPr>
        <w:t>Strong or special association with a particular community or cultural</w:t>
      </w:r>
      <w:r>
        <w:rPr>
          <w:rFonts w:cs="Calibri"/>
          <w:b/>
          <w:i/>
          <w:color w:val="000000"/>
        </w:rPr>
        <w:t xml:space="preserve"> </w:t>
      </w:r>
      <w:r w:rsidRPr="004C3304">
        <w:rPr>
          <w:rFonts w:cs="Calibri"/>
          <w:b/>
          <w:i/>
          <w:color w:val="000000"/>
        </w:rPr>
        <w:t xml:space="preserve">group </w:t>
      </w:r>
    </w:p>
    <w:p w:rsidR="00D61DBB" w:rsidRDefault="00D61DBB" w:rsidP="00334DC4">
      <w:pPr>
        <w:autoSpaceDE w:val="0"/>
        <w:autoSpaceDN w:val="0"/>
        <w:adjustRightInd w:val="0"/>
        <w:spacing w:after="0" w:line="240" w:lineRule="auto"/>
        <w:jc w:val="both"/>
        <w:rPr>
          <w:rFonts w:cs="Calibri"/>
          <w:b/>
          <w:i/>
          <w:color w:val="000000"/>
        </w:rPr>
      </w:pPr>
      <w:proofErr w:type="gramStart"/>
      <w:r w:rsidRPr="004C3304">
        <w:rPr>
          <w:rFonts w:cs="Calibri"/>
          <w:b/>
          <w:i/>
          <w:color w:val="000000"/>
        </w:rPr>
        <w:t>for</w:t>
      </w:r>
      <w:proofErr w:type="gramEnd"/>
      <w:r w:rsidRPr="004C3304">
        <w:rPr>
          <w:rFonts w:cs="Calibri"/>
          <w:b/>
          <w:i/>
          <w:color w:val="000000"/>
        </w:rPr>
        <w:t xml:space="preserve"> social, cultural or spiritual reasons. This includes the</w:t>
      </w:r>
      <w:r>
        <w:rPr>
          <w:rFonts w:cs="Calibri"/>
          <w:b/>
          <w:i/>
          <w:color w:val="000000"/>
        </w:rPr>
        <w:t xml:space="preserve"> </w:t>
      </w:r>
      <w:r w:rsidRPr="004C3304">
        <w:rPr>
          <w:rFonts w:cs="Calibri"/>
          <w:b/>
          <w:i/>
          <w:color w:val="000000"/>
        </w:rPr>
        <w:t xml:space="preserve">significance of a place to </w:t>
      </w:r>
    </w:p>
    <w:p w:rsidR="00D61DBB" w:rsidRPr="004C3304" w:rsidRDefault="00D61DBB" w:rsidP="00334DC4">
      <w:pPr>
        <w:autoSpaceDE w:val="0"/>
        <w:autoSpaceDN w:val="0"/>
        <w:adjustRightInd w:val="0"/>
        <w:spacing w:after="0" w:line="240" w:lineRule="auto"/>
        <w:jc w:val="both"/>
        <w:rPr>
          <w:rFonts w:cs="Calibri"/>
          <w:b/>
          <w:i/>
          <w:color w:val="000000"/>
        </w:rPr>
      </w:pPr>
      <w:proofErr w:type="gramStart"/>
      <w:r w:rsidRPr="004C3304">
        <w:rPr>
          <w:rFonts w:cs="Calibri"/>
          <w:b/>
          <w:i/>
          <w:color w:val="000000"/>
        </w:rPr>
        <w:t>Indigenous peoples as part of their</w:t>
      </w:r>
      <w:r>
        <w:rPr>
          <w:rFonts w:cs="Calibri"/>
          <w:b/>
          <w:i/>
          <w:color w:val="000000"/>
        </w:rPr>
        <w:t xml:space="preserve"> </w:t>
      </w:r>
      <w:r w:rsidRPr="004C3304">
        <w:rPr>
          <w:rFonts w:cs="Calibri"/>
          <w:b/>
          <w:i/>
          <w:color w:val="000000"/>
        </w:rPr>
        <w:t>continuing and developing cultural traditions.</w:t>
      </w:r>
      <w:proofErr w:type="gramEnd"/>
    </w:p>
    <w:p w:rsidR="00D61DBB" w:rsidRDefault="00D61DBB" w:rsidP="00334DC4">
      <w:pPr>
        <w:autoSpaceDE w:val="0"/>
        <w:autoSpaceDN w:val="0"/>
        <w:adjustRightInd w:val="0"/>
        <w:spacing w:after="0" w:line="240" w:lineRule="auto"/>
        <w:jc w:val="both"/>
        <w:rPr>
          <w:rFonts w:cs="Calibri"/>
          <w:color w:val="000000"/>
        </w:rPr>
      </w:pPr>
      <w:proofErr w:type="spellStart"/>
      <w:r>
        <w:rPr>
          <w:rFonts w:cs="Calibri"/>
          <w:color w:val="000000"/>
        </w:rPr>
        <w:t>Saxam</w:t>
      </w:r>
      <w:proofErr w:type="spellEnd"/>
      <w:r>
        <w:rPr>
          <w:rFonts w:cs="Calibri"/>
          <w:color w:val="000000"/>
        </w:rPr>
        <w:t xml:space="preserve"> Homestead is important to the residents of St Helena as a tangible link with their rural past. It was once a ‘well known farm in the district’</w:t>
      </w:r>
      <w:r>
        <w:rPr>
          <w:rStyle w:val="FootnoteReference"/>
          <w:rFonts w:cs="Calibri"/>
          <w:color w:val="000000"/>
        </w:rPr>
        <w:footnoteReference w:id="24"/>
      </w:r>
      <w:r>
        <w:rPr>
          <w:rFonts w:cs="Calibri"/>
          <w:color w:val="000000"/>
        </w:rPr>
        <w:t>. It is St Helena’s oldest remaining homestead and one of only three nineteenth century buildings remaining in the area.</w:t>
      </w:r>
      <w:r>
        <w:rPr>
          <w:rStyle w:val="FootnoteReference"/>
          <w:rFonts w:cs="Calibri"/>
          <w:color w:val="000000"/>
        </w:rPr>
        <w:footnoteReference w:id="25"/>
      </w:r>
      <w:r>
        <w:rPr>
          <w:rFonts w:cs="Calibri"/>
          <w:color w:val="000000"/>
        </w:rPr>
        <w:t xml:space="preserve"> </w:t>
      </w:r>
    </w:p>
    <w:p w:rsidR="00D61DBB" w:rsidRPr="004C3304" w:rsidRDefault="00D61DBB" w:rsidP="00334DC4">
      <w:pPr>
        <w:autoSpaceDE w:val="0"/>
        <w:autoSpaceDN w:val="0"/>
        <w:adjustRightInd w:val="0"/>
        <w:spacing w:after="0" w:line="240" w:lineRule="auto"/>
        <w:jc w:val="both"/>
        <w:rPr>
          <w:rFonts w:cs="Calibri"/>
          <w:color w:val="000000"/>
        </w:rPr>
      </w:pPr>
    </w:p>
    <w:p w:rsidR="00D61DBB" w:rsidRPr="004C3304" w:rsidRDefault="00D61DBB" w:rsidP="00334DC4">
      <w:pPr>
        <w:autoSpaceDE w:val="0"/>
        <w:autoSpaceDN w:val="0"/>
        <w:adjustRightInd w:val="0"/>
        <w:spacing w:after="0" w:line="240" w:lineRule="auto"/>
        <w:jc w:val="both"/>
        <w:rPr>
          <w:rFonts w:cs="Calibri"/>
          <w:b/>
          <w:i/>
          <w:color w:val="000000"/>
        </w:rPr>
      </w:pPr>
      <w:r w:rsidRPr="004C3304">
        <w:rPr>
          <w:rFonts w:cs="Calibri"/>
          <w:b/>
          <w:bCs/>
          <w:i/>
          <w:color w:val="000000"/>
        </w:rPr>
        <w:t>Criterion H:</w:t>
      </w:r>
      <w:r>
        <w:rPr>
          <w:rFonts w:cs="Calibri"/>
          <w:b/>
          <w:bCs/>
          <w:i/>
          <w:color w:val="000000"/>
        </w:rPr>
        <w:t xml:space="preserve"> </w:t>
      </w:r>
      <w:r w:rsidRPr="004C3304">
        <w:rPr>
          <w:rFonts w:cs="Calibri"/>
          <w:b/>
          <w:i/>
          <w:color w:val="000000"/>
        </w:rPr>
        <w:t>Special association with the life or works of a person, or group of</w:t>
      </w:r>
    </w:p>
    <w:p w:rsidR="00D61DBB" w:rsidRPr="004C3304" w:rsidRDefault="00D61DBB" w:rsidP="00334DC4">
      <w:pPr>
        <w:pStyle w:val="NoSpacing"/>
        <w:jc w:val="both"/>
        <w:rPr>
          <w:rFonts w:cs="Calibri"/>
          <w:b/>
          <w:i/>
          <w:color w:val="000000"/>
        </w:rPr>
      </w:pPr>
      <w:proofErr w:type="gramStart"/>
      <w:r w:rsidRPr="004C3304">
        <w:rPr>
          <w:rFonts w:cs="Calibri"/>
          <w:b/>
          <w:i/>
          <w:color w:val="000000"/>
        </w:rPr>
        <w:t>persons</w:t>
      </w:r>
      <w:proofErr w:type="gramEnd"/>
      <w:r w:rsidRPr="004C3304">
        <w:rPr>
          <w:rFonts w:cs="Calibri"/>
          <w:b/>
          <w:i/>
          <w:color w:val="000000"/>
        </w:rPr>
        <w:t>, of importance in Victoria’s history.</w:t>
      </w:r>
    </w:p>
    <w:p w:rsidR="00D61DBB" w:rsidRPr="004C3304" w:rsidRDefault="00D61DBB" w:rsidP="00334DC4">
      <w:pPr>
        <w:pStyle w:val="NoSpacing"/>
        <w:jc w:val="both"/>
        <w:rPr>
          <w:rFonts w:cs="Calibri"/>
          <w:color w:val="000000"/>
        </w:rPr>
      </w:pPr>
      <w:r>
        <w:rPr>
          <w:rFonts w:cs="Calibri"/>
          <w:color w:val="000000"/>
        </w:rPr>
        <w:t xml:space="preserve">Not applicable </w:t>
      </w:r>
    </w:p>
    <w:p w:rsidR="00D61DBB" w:rsidRDefault="00D61DBB" w:rsidP="00334DC4">
      <w:pPr>
        <w:pStyle w:val="NoSpacing"/>
        <w:jc w:val="both"/>
        <w:rPr>
          <w:rFonts w:cs="Calibri"/>
        </w:rPr>
      </w:pPr>
    </w:p>
    <w:p w:rsidR="00D61DBB" w:rsidRPr="00723171" w:rsidRDefault="00D61DBB" w:rsidP="00334DC4">
      <w:pPr>
        <w:pStyle w:val="NoSpacing"/>
        <w:jc w:val="both"/>
        <w:rPr>
          <w:b/>
          <w:sz w:val="24"/>
          <w:szCs w:val="24"/>
        </w:rPr>
      </w:pPr>
    </w:p>
    <w:p w:rsidR="00D61DBB" w:rsidRPr="00983AAA" w:rsidRDefault="00D61DBB" w:rsidP="00334DC4">
      <w:pPr>
        <w:pStyle w:val="NoSpacing"/>
        <w:jc w:val="both"/>
        <w:rPr>
          <w:b/>
          <w:sz w:val="28"/>
          <w:szCs w:val="28"/>
        </w:rPr>
      </w:pPr>
      <w:r w:rsidRPr="002D5458">
        <w:rPr>
          <w:b/>
          <w:sz w:val="28"/>
          <w:szCs w:val="28"/>
        </w:rPr>
        <w:t>Victoria’s Framework of Historical Themes</w:t>
      </w:r>
    </w:p>
    <w:p w:rsidR="00D61DBB" w:rsidRDefault="00D61DBB" w:rsidP="00334DC4">
      <w:pPr>
        <w:pStyle w:val="NoSpacing"/>
        <w:jc w:val="both"/>
      </w:pPr>
      <w:r>
        <w:rPr>
          <w:i/>
        </w:rPr>
        <w:t xml:space="preserve">Victoria’s Framework of Historical Themes </w:t>
      </w:r>
      <w:r>
        <w:t>was developed by Heritage Victoria in 2010. ‘The Framework’s purpose is to highlight what is distinctive about Victoria and to increase awareness and appreciation of the state’s heritage . . . to ensure that objects, places and events can be understood, assessed or presented within the context of a broad theme, rather than as singular items of interest.’</w:t>
      </w:r>
      <w:r>
        <w:rPr>
          <w:rStyle w:val="FootnoteReference"/>
        </w:rPr>
        <w:footnoteReference w:id="26"/>
      </w:r>
      <w:r>
        <w:t xml:space="preserve"> This section of my report lists only the Framework’s Victorian themes, but relevant to amplifying these are several local themes that were developed through the 1999 </w:t>
      </w:r>
      <w:r>
        <w:rPr>
          <w:i/>
        </w:rPr>
        <w:t>Banyule Heritage Places Study</w:t>
      </w:r>
      <w:r>
        <w:t xml:space="preserve"> such as: pioneer farming, timber cutting, gold mining, rural development, land boom, Heidelberg School Artists and writers, and mud-brick housing and suburban development.</w:t>
      </w:r>
      <w:r>
        <w:rPr>
          <w:rStyle w:val="FootnoteReference"/>
        </w:rPr>
        <w:footnoteReference w:id="27"/>
      </w:r>
      <w:r>
        <w:t xml:space="preserve"> Of these local themes, rural development is the one which the establishment and early history of </w:t>
      </w:r>
      <w:proofErr w:type="spellStart"/>
      <w:r>
        <w:t>Saxam</w:t>
      </w:r>
      <w:proofErr w:type="spellEnd"/>
      <w:r>
        <w:t xml:space="preserve"> Homestead</w:t>
      </w:r>
      <w:r w:rsidRPr="00583FCD">
        <w:t xml:space="preserve"> </w:t>
      </w:r>
      <w:r>
        <w:t xml:space="preserve">most accurately reflects. This links with the broader Victorian themes that pertain to </w:t>
      </w:r>
      <w:proofErr w:type="spellStart"/>
      <w:r>
        <w:t>Saxam</w:t>
      </w:r>
      <w:proofErr w:type="spellEnd"/>
      <w:r>
        <w:t xml:space="preserve"> Homestead: </w:t>
      </w:r>
    </w:p>
    <w:p w:rsidR="00D61DBB" w:rsidRDefault="00D61DBB" w:rsidP="00334DC4">
      <w:pPr>
        <w:pStyle w:val="NoSpacing"/>
        <w:jc w:val="both"/>
      </w:pPr>
    </w:p>
    <w:p w:rsidR="00D61DBB" w:rsidRDefault="00D61DBB" w:rsidP="00334DC4">
      <w:pPr>
        <w:pStyle w:val="NoSpacing"/>
        <w:jc w:val="both"/>
      </w:pPr>
      <w:r w:rsidRPr="00FB1FE7">
        <w:rPr>
          <w:b/>
        </w:rPr>
        <w:t>2.7 Promoting Settlement</w:t>
      </w:r>
      <w:r>
        <w:t xml:space="preserve"> (part of theme two: Peopling Victoria’s places and landscapes)</w:t>
      </w:r>
    </w:p>
    <w:p w:rsidR="00D61DBB" w:rsidRDefault="00D61DBB" w:rsidP="00334DC4">
      <w:pPr>
        <w:pStyle w:val="NoSpacing"/>
        <w:jc w:val="both"/>
      </w:pPr>
    </w:p>
    <w:p w:rsidR="00D61DBB" w:rsidRDefault="00D61DBB" w:rsidP="00334DC4">
      <w:pPr>
        <w:pStyle w:val="NoSpacing"/>
        <w:jc w:val="both"/>
      </w:pPr>
      <w:r w:rsidRPr="00FB1FE7">
        <w:rPr>
          <w:b/>
        </w:rPr>
        <w:t xml:space="preserve">4.4 Farming </w:t>
      </w:r>
      <w:r>
        <w:t>(part of theme four: Transforming and managing land and natural resources)</w:t>
      </w:r>
    </w:p>
    <w:p w:rsidR="00D61DBB" w:rsidRPr="001D2C81" w:rsidRDefault="00D61DBB" w:rsidP="00334DC4">
      <w:pPr>
        <w:pStyle w:val="NoSpacing"/>
        <w:jc w:val="both"/>
      </w:pPr>
    </w:p>
    <w:p w:rsidR="00D61DBB" w:rsidRDefault="00D61DBB" w:rsidP="00334DC4">
      <w:pPr>
        <w:pStyle w:val="NoSpacing"/>
        <w:jc w:val="both"/>
        <w:rPr>
          <w:b/>
          <w:sz w:val="28"/>
          <w:szCs w:val="28"/>
        </w:rPr>
      </w:pPr>
    </w:p>
    <w:p w:rsidR="00D61DBB" w:rsidRDefault="00D61DBB" w:rsidP="00334DC4">
      <w:pPr>
        <w:pStyle w:val="NoSpacing"/>
        <w:jc w:val="both"/>
        <w:rPr>
          <w:b/>
          <w:sz w:val="28"/>
          <w:szCs w:val="28"/>
        </w:rPr>
      </w:pPr>
    </w:p>
    <w:p w:rsidR="00D61DBB" w:rsidRDefault="00D61DBB" w:rsidP="00334DC4">
      <w:pPr>
        <w:pStyle w:val="NoSpacing"/>
        <w:jc w:val="both"/>
        <w:rPr>
          <w:b/>
          <w:sz w:val="28"/>
          <w:szCs w:val="28"/>
        </w:rPr>
      </w:pPr>
    </w:p>
    <w:p w:rsidR="00D61DBB" w:rsidRDefault="00D61DBB" w:rsidP="00334DC4">
      <w:pPr>
        <w:pStyle w:val="NoSpacing"/>
        <w:jc w:val="both"/>
        <w:rPr>
          <w:b/>
          <w:sz w:val="28"/>
          <w:szCs w:val="28"/>
        </w:rPr>
      </w:pPr>
    </w:p>
    <w:p w:rsidR="00D61DBB" w:rsidRDefault="00D61DBB" w:rsidP="00334DC4">
      <w:pPr>
        <w:pStyle w:val="NoSpacing"/>
        <w:jc w:val="both"/>
        <w:rPr>
          <w:b/>
          <w:sz w:val="28"/>
          <w:szCs w:val="28"/>
        </w:rPr>
      </w:pPr>
    </w:p>
    <w:p w:rsidR="00D61DBB" w:rsidRDefault="00D61DBB" w:rsidP="00334DC4">
      <w:pPr>
        <w:pStyle w:val="NoSpacing"/>
        <w:jc w:val="both"/>
        <w:rPr>
          <w:b/>
          <w:sz w:val="28"/>
          <w:szCs w:val="28"/>
        </w:rPr>
      </w:pPr>
    </w:p>
    <w:p w:rsidR="00D61DBB" w:rsidRDefault="00D61DBB" w:rsidP="00334DC4">
      <w:pPr>
        <w:pStyle w:val="NoSpacing"/>
        <w:jc w:val="both"/>
        <w:rPr>
          <w:b/>
          <w:sz w:val="28"/>
          <w:szCs w:val="28"/>
        </w:rPr>
      </w:pPr>
    </w:p>
    <w:p w:rsidR="00D61DBB" w:rsidRDefault="00D61DBB" w:rsidP="00334DC4">
      <w:pPr>
        <w:pStyle w:val="NoSpacing"/>
        <w:jc w:val="both"/>
        <w:rPr>
          <w:b/>
          <w:sz w:val="28"/>
          <w:szCs w:val="28"/>
        </w:rPr>
      </w:pPr>
    </w:p>
    <w:p w:rsidR="00D61DBB" w:rsidRPr="002D5458" w:rsidRDefault="00D61DBB" w:rsidP="00334DC4">
      <w:pPr>
        <w:pStyle w:val="NoSpacing"/>
        <w:jc w:val="both"/>
        <w:rPr>
          <w:b/>
          <w:sz w:val="28"/>
          <w:szCs w:val="28"/>
        </w:rPr>
      </w:pPr>
      <w:r w:rsidRPr="002D5458">
        <w:rPr>
          <w:b/>
          <w:sz w:val="28"/>
          <w:szCs w:val="28"/>
        </w:rPr>
        <w:t>Heritage Protection</w:t>
      </w:r>
      <w:r>
        <w:rPr>
          <w:b/>
          <w:sz w:val="28"/>
          <w:szCs w:val="28"/>
        </w:rPr>
        <w:t xml:space="preserve"> Lists</w:t>
      </w:r>
    </w:p>
    <w:p w:rsidR="00D61DBB" w:rsidRDefault="00D61DBB" w:rsidP="00334DC4">
      <w:pPr>
        <w:pStyle w:val="NoSpacing"/>
        <w:jc w:val="both"/>
        <w:rPr>
          <w:i/>
        </w:rPr>
      </w:pPr>
      <w:r w:rsidRPr="002D5458">
        <w:rPr>
          <w:b/>
        </w:rPr>
        <w:t>Banyule City Council</w:t>
      </w:r>
      <w:r>
        <w:t xml:space="preserve">: </w:t>
      </w:r>
      <w:proofErr w:type="spellStart"/>
      <w:r>
        <w:t>Saxam</w:t>
      </w:r>
      <w:proofErr w:type="spellEnd"/>
      <w:r>
        <w:t xml:space="preserve"> Homestead is not included in the Heritage Overlay; not listed for review in the </w:t>
      </w:r>
      <w:r>
        <w:rPr>
          <w:i/>
        </w:rPr>
        <w:t xml:space="preserve">Banyule Heritage Review Final Report </w:t>
      </w:r>
      <w:r>
        <w:t>(2011)</w:t>
      </w:r>
    </w:p>
    <w:p w:rsidR="00D61DBB" w:rsidRPr="006B6AA8" w:rsidRDefault="00D61DBB" w:rsidP="00334DC4">
      <w:pPr>
        <w:pStyle w:val="NoSpacing"/>
        <w:jc w:val="both"/>
      </w:pPr>
      <w:r>
        <w:rPr>
          <w:b/>
        </w:rPr>
        <w:t xml:space="preserve">Banyule Heritage Database: </w:t>
      </w:r>
      <w:r>
        <w:t xml:space="preserve"> no listing</w:t>
      </w:r>
    </w:p>
    <w:p w:rsidR="00D61DBB" w:rsidRDefault="00D61DBB" w:rsidP="00334DC4">
      <w:pPr>
        <w:pStyle w:val="NoSpacing"/>
        <w:jc w:val="both"/>
      </w:pPr>
      <w:r w:rsidRPr="002D5458">
        <w:rPr>
          <w:b/>
        </w:rPr>
        <w:t>Heritage Victoria</w:t>
      </w:r>
      <w:r>
        <w:t>: no listing</w:t>
      </w:r>
    </w:p>
    <w:p w:rsidR="00D61DBB" w:rsidRDefault="00D61DBB" w:rsidP="00334DC4">
      <w:pPr>
        <w:pStyle w:val="NoSpacing"/>
        <w:jc w:val="both"/>
      </w:pPr>
      <w:r w:rsidRPr="002D5458">
        <w:rPr>
          <w:b/>
        </w:rPr>
        <w:t xml:space="preserve">National Trust of </w:t>
      </w:r>
      <w:r>
        <w:rPr>
          <w:b/>
        </w:rPr>
        <w:t>Australia (</w:t>
      </w:r>
      <w:r w:rsidRPr="002D5458">
        <w:rPr>
          <w:b/>
        </w:rPr>
        <w:t>Victoria</w:t>
      </w:r>
      <w:r>
        <w:rPr>
          <w:b/>
        </w:rPr>
        <w:t>)</w:t>
      </w:r>
      <w:r>
        <w:t xml:space="preserve">: no listing </w:t>
      </w:r>
    </w:p>
    <w:p w:rsidR="00D61DBB" w:rsidRDefault="00D61DBB" w:rsidP="00334DC4">
      <w:pPr>
        <w:pStyle w:val="NoSpacing"/>
        <w:jc w:val="both"/>
      </w:pPr>
      <w:r w:rsidRPr="002D5458">
        <w:rPr>
          <w:b/>
        </w:rPr>
        <w:t>Register of the National Estate</w:t>
      </w:r>
      <w:r>
        <w:t>: no listing</w:t>
      </w:r>
    </w:p>
    <w:p w:rsidR="00D61DBB" w:rsidRDefault="00D61DBB" w:rsidP="00334DC4">
      <w:pPr>
        <w:pStyle w:val="NoSpacing"/>
        <w:jc w:val="both"/>
      </w:pPr>
    </w:p>
    <w:p w:rsidR="00D61DBB" w:rsidRPr="002D5458" w:rsidRDefault="00D61DBB" w:rsidP="00334DC4">
      <w:pPr>
        <w:pStyle w:val="NoSpacing"/>
        <w:jc w:val="both"/>
        <w:rPr>
          <w:b/>
          <w:sz w:val="24"/>
          <w:szCs w:val="24"/>
        </w:rPr>
      </w:pPr>
      <w:r w:rsidRPr="002D5458">
        <w:rPr>
          <w:b/>
          <w:sz w:val="24"/>
          <w:szCs w:val="24"/>
        </w:rPr>
        <w:t>Previous Recommendations</w:t>
      </w:r>
    </w:p>
    <w:p w:rsidR="00D61DBB" w:rsidRDefault="00D61DBB" w:rsidP="00334DC4">
      <w:pPr>
        <w:pStyle w:val="NoSpacing"/>
        <w:jc w:val="both"/>
      </w:pPr>
      <w:r>
        <w:t xml:space="preserve">In the 1999 Conservation Study, </w:t>
      </w:r>
      <w:proofErr w:type="spellStart"/>
      <w:r>
        <w:t>Saxam</w:t>
      </w:r>
      <w:proofErr w:type="spellEnd"/>
      <w:r>
        <w:t xml:space="preserve"> Homestead was listed as being of ‘C’ </w:t>
      </w:r>
      <w:proofErr w:type="spellStart"/>
      <w:r>
        <w:t>Signficance</w:t>
      </w:r>
      <w:proofErr w:type="spellEnd"/>
      <w:r>
        <w:t>. ‘C’ listings are ‘places that contribute to the architectural or historical character and cohesiveness of the City of Banyule and as such are either of local importance or interest. These structures are generally residential buildings, and contribute to the visual cohesiveness of the City. They are structures that are close to Grade B buildings, both in their physical location and their period and type, but have had substantial alterations made to their original fabric, such as the replacement of the original roofing material, the removal of an important architectural element, or alterations made to their decoration. These works are in large part reversible, and if removed their visual contribution would be enhanced. While they do not warrant individual protection under the planning scheme, they should nevertheless be retained.’</w:t>
      </w:r>
      <w:r>
        <w:rPr>
          <w:rStyle w:val="FootnoteReference"/>
        </w:rPr>
        <w:footnoteReference w:id="28"/>
      </w:r>
    </w:p>
    <w:p w:rsidR="00D61DBB" w:rsidRDefault="00D61DBB" w:rsidP="00334DC4">
      <w:pPr>
        <w:pStyle w:val="NoSpacing"/>
        <w:jc w:val="both"/>
      </w:pPr>
    </w:p>
    <w:p w:rsidR="00D61DBB" w:rsidRDefault="00D61DBB" w:rsidP="00334DC4">
      <w:pPr>
        <w:pStyle w:val="NoSpacing"/>
        <w:jc w:val="both"/>
      </w:pPr>
    </w:p>
    <w:p w:rsidR="00D61DBB" w:rsidRPr="00C45A2C" w:rsidRDefault="00D61DBB" w:rsidP="00334DC4">
      <w:pPr>
        <w:pStyle w:val="NoSpacing"/>
        <w:jc w:val="both"/>
        <w:rPr>
          <w:b/>
          <w:sz w:val="28"/>
          <w:szCs w:val="28"/>
        </w:rPr>
      </w:pPr>
      <w:r w:rsidRPr="00C45A2C">
        <w:rPr>
          <w:b/>
          <w:sz w:val="28"/>
          <w:szCs w:val="28"/>
        </w:rPr>
        <w:t>Conclusion</w:t>
      </w:r>
    </w:p>
    <w:p w:rsidR="00D61DBB" w:rsidRDefault="00D61DBB" w:rsidP="00334DC4">
      <w:pPr>
        <w:pStyle w:val="NoSpacing"/>
        <w:jc w:val="both"/>
      </w:pPr>
      <w:r>
        <w:t xml:space="preserve">There is no doubt that </w:t>
      </w:r>
      <w:proofErr w:type="spellStart"/>
      <w:r>
        <w:t>Saxam</w:t>
      </w:r>
      <w:proofErr w:type="spellEnd"/>
      <w:r>
        <w:t xml:space="preserve"> Homestead has local significance, contributing to the history of St Helena and representing two themes as identified through </w:t>
      </w:r>
      <w:r>
        <w:rPr>
          <w:i/>
        </w:rPr>
        <w:t>Victoria’s Framework of Historical Themes</w:t>
      </w:r>
      <w:r>
        <w:t>. It is important because it contributes to the understanding of the area’s past and post-contact European development.</w:t>
      </w:r>
    </w:p>
    <w:p w:rsidR="00D61DBB" w:rsidRDefault="00D61DBB" w:rsidP="00334DC4">
      <w:pPr>
        <w:pStyle w:val="NoSpacing"/>
        <w:jc w:val="both"/>
      </w:pPr>
    </w:p>
    <w:p w:rsidR="00D61DBB" w:rsidRDefault="00D61DBB" w:rsidP="00334DC4">
      <w:pPr>
        <w:pStyle w:val="NoSpacing"/>
        <w:jc w:val="both"/>
      </w:pPr>
      <w:r>
        <w:t xml:space="preserve">However, the poor state of the property has implications for its future: who will ultimately be responsible for its repair and maintenance?  </w:t>
      </w:r>
    </w:p>
    <w:p w:rsidR="00D61DBB" w:rsidRDefault="00D61DBB" w:rsidP="00334DC4">
      <w:pPr>
        <w:pStyle w:val="NoSpacing"/>
        <w:jc w:val="both"/>
      </w:pPr>
    </w:p>
    <w:p w:rsidR="00D61DBB" w:rsidRDefault="00D61DBB" w:rsidP="00334DC4">
      <w:pPr>
        <w:pStyle w:val="NoSpacing"/>
        <w:jc w:val="both"/>
      </w:pPr>
      <w:r>
        <w:t xml:space="preserve">The reason to protect </w:t>
      </w:r>
      <w:proofErr w:type="spellStart"/>
      <w:r>
        <w:t>Saxam</w:t>
      </w:r>
      <w:proofErr w:type="spellEnd"/>
      <w:r>
        <w:t xml:space="preserve"> Homestead is that there are very few surviving examples of nineteenth century homesteads in the area. </w:t>
      </w:r>
      <w:proofErr w:type="gramStart"/>
      <w:r>
        <w:rPr>
          <w:i/>
        </w:rPr>
        <w:t xml:space="preserve">Protecting Local Heritage Places: A national guide for Local Government and the Community </w:t>
      </w:r>
      <w:r>
        <w:t>discusses why a community might want to protect heritage places.</w:t>
      </w:r>
      <w:proofErr w:type="gramEnd"/>
      <w:r>
        <w:t xml:space="preserve"> Several reasons are given, but those which are particularly applicable to </w:t>
      </w:r>
      <w:proofErr w:type="spellStart"/>
      <w:r>
        <w:t>Saxam</w:t>
      </w:r>
      <w:proofErr w:type="spellEnd"/>
      <w:r>
        <w:t xml:space="preserve"> Homestead are that it provides a link with the past and is a reminder of special moments in lives, history or culture, and it is part of St Helena’s special identity. The guide sums up the rationale for the retention of buildings as follows: ‘Keeping these places enables the community to experience again and again the pleasures they offer. Once lost, they are gone forever. No record or photograph can ever substitute for an actual place’.</w:t>
      </w:r>
      <w:r>
        <w:rPr>
          <w:rStyle w:val="FootnoteReference"/>
        </w:rPr>
        <w:footnoteReference w:id="29"/>
      </w:r>
      <w:r>
        <w:t xml:space="preserve"> </w:t>
      </w:r>
    </w:p>
    <w:p w:rsidR="00D61DBB" w:rsidRDefault="00D61DBB" w:rsidP="00334DC4">
      <w:pPr>
        <w:pStyle w:val="NoSpacing"/>
        <w:jc w:val="both"/>
      </w:pPr>
    </w:p>
    <w:p w:rsidR="00D61DBB" w:rsidRDefault="00D61DBB" w:rsidP="00334DC4">
      <w:pPr>
        <w:pStyle w:val="NoSpacing"/>
        <w:jc w:val="both"/>
      </w:pPr>
      <w:r>
        <w:t xml:space="preserve">The author believes that a Statement of Significance is warranted for </w:t>
      </w:r>
      <w:proofErr w:type="spellStart"/>
      <w:r>
        <w:t>Saxam</w:t>
      </w:r>
      <w:proofErr w:type="spellEnd"/>
      <w:r>
        <w:t xml:space="preserve"> Homestead. </w:t>
      </w:r>
    </w:p>
    <w:p w:rsidR="00D61DBB" w:rsidRDefault="00D61DBB" w:rsidP="00334DC4">
      <w:pPr>
        <w:pStyle w:val="NoSpacing"/>
        <w:jc w:val="both"/>
      </w:pPr>
    </w:p>
    <w:p w:rsidR="00D61DBB" w:rsidRDefault="00D61DBB" w:rsidP="00334DC4">
      <w:pPr>
        <w:pStyle w:val="NoSpacing"/>
        <w:jc w:val="both"/>
      </w:pPr>
    </w:p>
    <w:p w:rsidR="00D61DBB" w:rsidRDefault="00D61DBB" w:rsidP="00334DC4">
      <w:pPr>
        <w:pStyle w:val="NoSpacing"/>
        <w:jc w:val="both"/>
        <w:rPr>
          <w:b/>
          <w:sz w:val="28"/>
          <w:szCs w:val="28"/>
        </w:rPr>
      </w:pPr>
    </w:p>
    <w:p w:rsidR="00D61DBB" w:rsidRPr="002D5458" w:rsidRDefault="00D61DBB" w:rsidP="00334DC4">
      <w:pPr>
        <w:pStyle w:val="NoSpacing"/>
        <w:jc w:val="both"/>
        <w:rPr>
          <w:b/>
          <w:sz w:val="28"/>
          <w:szCs w:val="28"/>
        </w:rPr>
      </w:pPr>
      <w:r w:rsidRPr="002D5458">
        <w:rPr>
          <w:b/>
          <w:sz w:val="28"/>
          <w:szCs w:val="28"/>
        </w:rPr>
        <w:t>Sources Consulted</w:t>
      </w:r>
    </w:p>
    <w:p w:rsidR="00D61DBB" w:rsidRDefault="00D61DBB" w:rsidP="00334DC4">
      <w:pPr>
        <w:pStyle w:val="NoSpacing"/>
        <w:jc w:val="both"/>
        <w:rPr>
          <w:b/>
          <w:sz w:val="24"/>
          <w:szCs w:val="24"/>
        </w:rPr>
      </w:pPr>
      <w:r w:rsidRPr="002D5458">
        <w:rPr>
          <w:b/>
          <w:sz w:val="24"/>
          <w:szCs w:val="24"/>
        </w:rPr>
        <w:t>Primary Sources</w:t>
      </w:r>
    </w:p>
    <w:p w:rsidR="00D61DBB" w:rsidRDefault="00D61DBB" w:rsidP="00334DC4">
      <w:pPr>
        <w:pStyle w:val="NoSpacing"/>
        <w:jc w:val="both"/>
      </w:pPr>
      <w:r>
        <w:t>Beale, J.L., ‘Memoirs, history 1808–1883’ (Manuscript) held at SLV</w:t>
      </w:r>
    </w:p>
    <w:p w:rsidR="00D61DBB" w:rsidRDefault="00D61DBB" w:rsidP="00334DC4">
      <w:pPr>
        <w:pStyle w:val="NoSpacing"/>
        <w:jc w:val="both"/>
      </w:pPr>
      <w:r>
        <w:t>Sands and McDougall Directories (on microfiche at SLV)</w:t>
      </w:r>
    </w:p>
    <w:p w:rsidR="00D61DBB" w:rsidRDefault="00D61DBB" w:rsidP="00334DC4">
      <w:pPr>
        <w:pStyle w:val="NoSpacing"/>
        <w:jc w:val="both"/>
      </w:pPr>
      <w:r>
        <w:t xml:space="preserve">Shire of Heidelberg Rate Books (at the Public Record Office of Victoria) </w:t>
      </w:r>
    </w:p>
    <w:p w:rsidR="00D61DBB" w:rsidRDefault="00D61DBB" w:rsidP="00334DC4">
      <w:pPr>
        <w:pStyle w:val="NoSpacing"/>
        <w:jc w:val="both"/>
      </w:pPr>
      <w:r>
        <w:t xml:space="preserve">Smith, J. (ed.), </w:t>
      </w:r>
      <w:proofErr w:type="spellStart"/>
      <w:r>
        <w:rPr>
          <w:i/>
        </w:rPr>
        <w:t>Cyclopedia</w:t>
      </w:r>
      <w:proofErr w:type="spellEnd"/>
      <w:r>
        <w:rPr>
          <w:i/>
        </w:rPr>
        <w:t xml:space="preserve"> of Victoria </w:t>
      </w:r>
      <w:r>
        <w:t>(1903)</w:t>
      </w:r>
    </w:p>
    <w:p w:rsidR="00D61DBB" w:rsidRDefault="00D61DBB" w:rsidP="00334DC4">
      <w:pPr>
        <w:pStyle w:val="NoSpacing"/>
        <w:jc w:val="both"/>
      </w:pPr>
      <w:r>
        <w:rPr>
          <w:sz w:val="24"/>
          <w:szCs w:val="24"/>
        </w:rPr>
        <w:t xml:space="preserve">Sutherland, A., </w:t>
      </w:r>
      <w:r>
        <w:rPr>
          <w:i/>
        </w:rPr>
        <w:t xml:space="preserve">Victoria and Its Metropolis: Past and Present </w:t>
      </w:r>
      <w:r>
        <w:t>(1888)</w:t>
      </w:r>
    </w:p>
    <w:p w:rsidR="00823EA4" w:rsidRDefault="00823EA4" w:rsidP="00334DC4">
      <w:pPr>
        <w:pStyle w:val="NoSpacing"/>
        <w:jc w:val="both"/>
      </w:pPr>
      <w:r>
        <w:t>Raworth, B, Letter of advice to Resolution Property Group, 12 February 2014</w:t>
      </w:r>
      <w:bookmarkStart w:id="0" w:name="_GoBack"/>
      <w:bookmarkEnd w:id="0"/>
    </w:p>
    <w:p w:rsidR="00D61DBB" w:rsidRDefault="00D61DBB" w:rsidP="00334DC4">
      <w:pPr>
        <w:pStyle w:val="NoSpacing"/>
        <w:jc w:val="both"/>
      </w:pPr>
    </w:p>
    <w:p w:rsidR="00D61DBB" w:rsidRDefault="00D61DBB" w:rsidP="00334DC4">
      <w:pPr>
        <w:pStyle w:val="NoSpacing"/>
        <w:jc w:val="both"/>
      </w:pPr>
    </w:p>
    <w:p w:rsidR="00D61DBB" w:rsidRDefault="00D61DBB" w:rsidP="00334DC4">
      <w:pPr>
        <w:pStyle w:val="NoSpacing"/>
        <w:jc w:val="both"/>
        <w:rPr>
          <w:b/>
          <w:sz w:val="24"/>
          <w:szCs w:val="24"/>
        </w:rPr>
      </w:pPr>
      <w:r w:rsidRPr="002D5458">
        <w:rPr>
          <w:b/>
          <w:sz w:val="24"/>
          <w:szCs w:val="24"/>
        </w:rPr>
        <w:t>Secondary Sources</w:t>
      </w:r>
    </w:p>
    <w:p w:rsidR="00D61DBB" w:rsidRPr="00196258" w:rsidRDefault="00D61DBB" w:rsidP="00334DC4">
      <w:pPr>
        <w:pStyle w:val="NoSpacing"/>
        <w:jc w:val="both"/>
      </w:pPr>
      <w:proofErr w:type="spellStart"/>
      <w:r>
        <w:rPr>
          <w:lang w:val="en-US"/>
        </w:rPr>
        <w:t>Allom</w:t>
      </w:r>
      <w:proofErr w:type="spellEnd"/>
      <w:r>
        <w:rPr>
          <w:lang w:val="en-US"/>
        </w:rPr>
        <w:t xml:space="preserve"> Lovell &amp; Associates in association with John Patrick Pty Ltd, </w:t>
      </w:r>
      <w:proofErr w:type="spellStart"/>
      <w:r>
        <w:rPr>
          <w:i/>
          <w:lang w:val="en-US"/>
        </w:rPr>
        <w:t>Banyule</w:t>
      </w:r>
      <w:proofErr w:type="spellEnd"/>
      <w:r>
        <w:rPr>
          <w:i/>
          <w:lang w:val="en-US"/>
        </w:rPr>
        <w:t xml:space="preserve"> Heritage Places Study</w:t>
      </w:r>
      <w:r>
        <w:rPr>
          <w:i/>
        </w:rPr>
        <w:t xml:space="preserve"> </w:t>
      </w:r>
      <w:r>
        <w:t>(</w:t>
      </w:r>
      <w:r w:rsidRPr="00196258">
        <w:t>1999</w:t>
      </w:r>
      <w:r>
        <w:t>)</w:t>
      </w:r>
    </w:p>
    <w:p w:rsidR="00D61DBB" w:rsidRPr="00196258" w:rsidRDefault="00D61DBB" w:rsidP="00334DC4">
      <w:pPr>
        <w:pStyle w:val="NoSpacing"/>
        <w:jc w:val="both"/>
      </w:pPr>
      <w:r>
        <w:t xml:space="preserve">Amor, R.L., </w:t>
      </w:r>
      <w:r>
        <w:rPr>
          <w:i/>
        </w:rPr>
        <w:t>Heidelberg Sketches</w:t>
      </w:r>
      <w:r>
        <w:t xml:space="preserve"> (2005)</w:t>
      </w:r>
    </w:p>
    <w:p w:rsidR="00D61DBB" w:rsidRDefault="00D61DBB" w:rsidP="00334DC4">
      <w:pPr>
        <w:pStyle w:val="NoSpacing"/>
        <w:jc w:val="both"/>
      </w:pPr>
      <w:r>
        <w:t xml:space="preserve">Australian Heritage Commission, </w:t>
      </w:r>
      <w:r>
        <w:rPr>
          <w:i/>
        </w:rPr>
        <w:t>Protecting Local Heritage Places: A national guide for Local Government and the Community</w:t>
      </w:r>
      <w:r>
        <w:t xml:space="preserve"> (first published 1998; updated online edition 2009)</w:t>
      </w:r>
    </w:p>
    <w:p w:rsidR="00D61DBB" w:rsidRDefault="00D61DBB" w:rsidP="00334DC4">
      <w:pPr>
        <w:pStyle w:val="NoSpacing"/>
        <w:jc w:val="both"/>
      </w:pPr>
      <w:r>
        <w:t xml:space="preserve">Bick, D. &amp; C. </w:t>
      </w:r>
      <w:proofErr w:type="spellStart"/>
      <w:r>
        <w:t>Kellaway</w:t>
      </w:r>
      <w:proofErr w:type="spellEnd"/>
      <w:r>
        <w:t xml:space="preserve">, </w:t>
      </w:r>
      <w:r>
        <w:rPr>
          <w:i/>
        </w:rPr>
        <w:t xml:space="preserve">Shire of Eltham Conservation Study </w:t>
      </w:r>
      <w:r>
        <w:t>(1992)</w:t>
      </w:r>
    </w:p>
    <w:p w:rsidR="00D61DBB" w:rsidRPr="00376391" w:rsidRDefault="00D61DBB" w:rsidP="00334DC4">
      <w:pPr>
        <w:pStyle w:val="NoSpacing"/>
        <w:jc w:val="both"/>
      </w:pPr>
      <w:r>
        <w:t xml:space="preserve">Butler, G. </w:t>
      </w:r>
      <w:r>
        <w:rPr>
          <w:i/>
        </w:rPr>
        <w:t>Heidelberg Conservation Study; Part 1 Heidelberg Historic Buildings &amp; Areas Assessment –        Individual Building Citations</w:t>
      </w:r>
      <w:r>
        <w:t xml:space="preserve"> (1985)</w:t>
      </w:r>
    </w:p>
    <w:p w:rsidR="00D61DBB" w:rsidRDefault="00D61DBB" w:rsidP="00334DC4">
      <w:pPr>
        <w:pStyle w:val="NoSpacing"/>
        <w:jc w:val="both"/>
      </w:pPr>
      <w:r>
        <w:t xml:space="preserve">Context Pty Ltd, </w:t>
      </w:r>
      <w:r>
        <w:rPr>
          <w:i/>
        </w:rPr>
        <w:t>Banyule Heritage Review: Final Report</w:t>
      </w:r>
      <w:r>
        <w:t xml:space="preserve"> (2011)</w:t>
      </w:r>
    </w:p>
    <w:p w:rsidR="00D61DBB" w:rsidRPr="00A936DF" w:rsidRDefault="00D61DBB" w:rsidP="00334DC4">
      <w:pPr>
        <w:pStyle w:val="NoSpacing"/>
        <w:jc w:val="both"/>
      </w:pPr>
      <w:r>
        <w:t xml:space="preserve">Cummins, C. (ed.), </w:t>
      </w:r>
      <w:r>
        <w:rPr>
          <w:i/>
        </w:rPr>
        <w:t xml:space="preserve">Heidelberg since 1836: a pictorial history </w:t>
      </w:r>
      <w:r>
        <w:t>(Heidelberg, 1971)</w:t>
      </w:r>
    </w:p>
    <w:p w:rsidR="00D61DBB" w:rsidRPr="00AC1653" w:rsidRDefault="00D61DBB" w:rsidP="00334DC4">
      <w:pPr>
        <w:pStyle w:val="NoSpacing"/>
        <w:jc w:val="both"/>
      </w:pPr>
      <w:r>
        <w:t xml:space="preserve">Edwards, D.H., </w:t>
      </w:r>
      <w:proofErr w:type="gramStart"/>
      <w:r>
        <w:rPr>
          <w:i/>
        </w:rPr>
        <w:t>The</w:t>
      </w:r>
      <w:proofErr w:type="gramEnd"/>
      <w:r>
        <w:rPr>
          <w:i/>
        </w:rPr>
        <w:t xml:space="preserve"> Diamond Valley Story </w:t>
      </w:r>
      <w:r>
        <w:t>(1979)</w:t>
      </w:r>
    </w:p>
    <w:p w:rsidR="00D61DBB" w:rsidRDefault="00D61DBB" w:rsidP="00334DC4">
      <w:pPr>
        <w:pStyle w:val="NoSpacing"/>
        <w:jc w:val="both"/>
      </w:pPr>
      <w:r>
        <w:t xml:space="preserve">Garden, D.S., </w:t>
      </w:r>
      <w:r>
        <w:rPr>
          <w:i/>
        </w:rPr>
        <w:t xml:space="preserve">Heidelberg: The Land and Its People </w:t>
      </w:r>
      <w:r>
        <w:t>(Carlton, 1972)</w:t>
      </w:r>
    </w:p>
    <w:p w:rsidR="00D61DBB" w:rsidRDefault="00D61DBB" w:rsidP="00334DC4">
      <w:pPr>
        <w:pStyle w:val="NoSpacing"/>
        <w:jc w:val="both"/>
      </w:pPr>
      <w:r>
        <w:t xml:space="preserve">Heidelberg Shire Council, </w:t>
      </w:r>
      <w:r>
        <w:rPr>
          <w:i/>
        </w:rPr>
        <w:t>Heidelberg, the beautiful</w:t>
      </w:r>
      <w:r>
        <w:t xml:space="preserve"> (1921)</w:t>
      </w:r>
    </w:p>
    <w:p w:rsidR="00D61DBB" w:rsidRPr="000C5235" w:rsidRDefault="00D61DBB" w:rsidP="00334DC4">
      <w:pPr>
        <w:pStyle w:val="NoSpacing"/>
        <w:jc w:val="both"/>
      </w:pPr>
      <w:r>
        <w:t xml:space="preserve">Heritage Victoria, </w:t>
      </w:r>
      <w:r>
        <w:rPr>
          <w:i/>
        </w:rPr>
        <w:t>Victoria’s Framework of Historical Themes</w:t>
      </w:r>
      <w:r>
        <w:t xml:space="preserve"> (2010)</w:t>
      </w:r>
    </w:p>
    <w:p w:rsidR="00D61DBB" w:rsidRPr="00196258" w:rsidRDefault="00D61DBB" w:rsidP="00334DC4">
      <w:pPr>
        <w:pStyle w:val="NoSpacing"/>
        <w:jc w:val="both"/>
      </w:pPr>
      <w:r>
        <w:t xml:space="preserve">Marshall, M., </w:t>
      </w:r>
      <w:r>
        <w:rPr>
          <w:i/>
        </w:rPr>
        <w:t>Nillumbik Now and Then</w:t>
      </w:r>
      <w:r>
        <w:t xml:space="preserve"> (2008)</w:t>
      </w:r>
    </w:p>
    <w:p w:rsidR="00D61DBB" w:rsidRPr="00F814C0" w:rsidRDefault="00D61DBB" w:rsidP="00334DC4">
      <w:pPr>
        <w:pStyle w:val="NoSpacing"/>
        <w:jc w:val="both"/>
      </w:pPr>
      <w:r>
        <w:t xml:space="preserve">Planning Property Report, generated from </w:t>
      </w:r>
      <w:hyperlink r:id="rId20" w:history="1">
        <w:r w:rsidRPr="009B48E7">
          <w:rPr>
            <w:rStyle w:val="Hyperlink"/>
          </w:rPr>
          <w:t>www.dpcd.vic.gov.au/planning</w:t>
        </w:r>
      </w:hyperlink>
      <w:r>
        <w:t xml:space="preserve"> (26.8.2011)</w:t>
      </w:r>
    </w:p>
    <w:p w:rsidR="00D61DBB" w:rsidRDefault="00D61DBB" w:rsidP="00334DC4">
      <w:pPr>
        <w:pStyle w:val="NoSpacing"/>
        <w:jc w:val="both"/>
      </w:pPr>
      <w:r>
        <w:t>The Compiler (J.W.V.), ‘Back to Heidelberg Municipality Souvenir: Heidelberg Old and New 1860–1933’ (1933)</w:t>
      </w:r>
    </w:p>
    <w:p w:rsidR="00D61DBB" w:rsidRDefault="00D61DBB" w:rsidP="00334DC4">
      <w:pPr>
        <w:pStyle w:val="NoSpacing"/>
        <w:jc w:val="both"/>
      </w:pPr>
    </w:p>
    <w:p w:rsidR="00D61DBB" w:rsidRPr="004C392E" w:rsidRDefault="00D61DBB" w:rsidP="00334DC4">
      <w:pPr>
        <w:pStyle w:val="NoSpacing"/>
        <w:jc w:val="both"/>
      </w:pPr>
    </w:p>
    <w:p w:rsidR="00D61DBB" w:rsidRPr="002D5458" w:rsidRDefault="00D61DBB" w:rsidP="00334DC4">
      <w:pPr>
        <w:pStyle w:val="NoSpacing"/>
        <w:jc w:val="both"/>
        <w:rPr>
          <w:b/>
          <w:sz w:val="24"/>
          <w:szCs w:val="24"/>
        </w:rPr>
      </w:pPr>
      <w:r>
        <w:rPr>
          <w:b/>
          <w:sz w:val="24"/>
          <w:szCs w:val="24"/>
        </w:rPr>
        <w:t xml:space="preserve">Research at Local </w:t>
      </w:r>
      <w:r w:rsidRPr="002D5458">
        <w:rPr>
          <w:b/>
          <w:sz w:val="24"/>
          <w:szCs w:val="24"/>
        </w:rPr>
        <w:t>Historical Societies</w:t>
      </w:r>
    </w:p>
    <w:p w:rsidR="00D61DBB" w:rsidRDefault="00D61DBB" w:rsidP="00334DC4">
      <w:pPr>
        <w:pStyle w:val="NoSpacing"/>
        <w:numPr>
          <w:ilvl w:val="0"/>
          <w:numId w:val="8"/>
        </w:numPr>
        <w:jc w:val="both"/>
      </w:pPr>
      <w:r>
        <w:t>Heidelberg Historical Society – no information under ‘</w:t>
      </w:r>
      <w:proofErr w:type="spellStart"/>
      <w:r>
        <w:t>Saxam</w:t>
      </w:r>
      <w:proofErr w:type="spellEnd"/>
      <w:r>
        <w:t>’, ‘</w:t>
      </w:r>
      <w:proofErr w:type="spellStart"/>
      <w:r>
        <w:t>Coolyarra</w:t>
      </w:r>
      <w:proofErr w:type="spellEnd"/>
      <w:r>
        <w:t>’, ‘</w:t>
      </w:r>
      <w:proofErr w:type="spellStart"/>
      <w:r>
        <w:t>Churinga</w:t>
      </w:r>
      <w:proofErr w:type="spellEnd"/>
      <w:r>
        <w:t>’, ‘St John of God’. There were no relevant maps.</w:t>
      </w:r>
    </w:p>
    <w:p w:rsidR="00D61DBB" w:rsidRDefault="00D61DBB" w:rsidP="00334DC4">
      <w:pPr>
        <w:pStyle w:val="NoSpacing"/>
        <w:numPr>
          <w:ilvl w:val="0"/>
          <w:numId w:val="8"/>
        </w:numPr>
        <w:jc w:val="both"/>
      </w:pPr>
      <w:r>
        <w:t xml:space="preserve">Nillumbik Historical Society – have no documentary information on the homestead. </w:t>
      </w:r>
    </w:p>
    <w:p w:rsidR="00D61DBB" w:rsidRDefault="00D61DBB" w:rsidP="00334DC4">
      <w:pPr>
        <w:pStyle w:val="NoSpacing"/>
        <w:numPr>
          <w:ilvl w:val="0"/>
          <w:numId w:val="8"/>
        </w:numPr>
        <w:jc w:val="both"/>
      </w:pPr>
      <w:r>
        <w:t xml:space="preserve">Greensborough Historical Society – no response to email enquiry, but spoke with the President, Noel Withers, and we discussed the homestead on the adjacent property to the north of </w:t>
      </w:r>
      <w:proofErr w:type="spellStart"/>
      <w:r>
        <w:t>Churinga</w:t>
      </w:r>
      <w:proofErr w:type="spellEnd"/>
      <w:r>
        <w:t xml:space="preserve"> (Worthing) , the internal alterations of </w:t>
      </w:r>
      <w:proofErr w:type="spellStart"/>
      <w:r>
        <w:t>Saxam</w:t>
      </w:r>
      <w:proofErr w:type="spellEnd"/>
      <w:r>
        <w:t xml:space="preserve"> Homestead and the photo of the interior of the homestead reproduced in </w:t>
      </w:r>
      <w:r>
        <w:rPr>
          <w:i/>
        </w:rPr>
        <w:t>The Diamond Valley Story</w:t>
      </w:r>
      <w:r>
        <w:t xml:space="preserve">.  We discussed the other remaining nineteenth century buildings in Greensborough and the 1945 aerial photograph of </w:t>
      </w:r>
      <w:proofErr w:type="spellStart"/>
      <w:r>
        <w:t>Saxam</w:t>
      </w:r>
      <w:proofErr w:type="spellEnd"/>
      <w:r>
        <w:t xml:space="preserve"> Homestead.</w:t>
      </w:r>
    </w:p>
    <w:p w:rsidR="00D61DBB" w:rsidRDefault="00D61DBB" w:rsidP="00334DC4">
      <w:pPr>
        <w:pStyle w:val="NoSpacing"/>
        <w:jc w:val="both"/>
      </w:pPr>
    </w:p>
    <w:p w:rsidR="00D61DBB" w:rsidRDefault="00D61DBB" w:rsidP="00334DC4">
      <w:pPr>
        <w:pStyle w:val="NoSpacing"/>
        <w:jc w:val="both"/>
      </w:pPr>
    </w:p>
    <w:p w:rsidR="00D61DBB" w:rsidRPr="002D5458" w:rsidRDefault="00D61DBB" w:rsidP="00334DC4">
      <w:pPr>
        <w:pStyle w:val="NoSpacing"/>
        <w:jc w:val="both"/>
        <w:rPr>
          <w:b/>
          <w:sz w:val="24"/>
          <w:szCs w:val="24"/>
        </w:rPr>
      </w:pPr>
      <w:r>
        <w:rPr>
          <w:b/>
          <w:sz w:val="24"/>
          <w:szCs w:val="24"/>
        </w:rPr>
        <w:t xml:space="preserve">Research via </w:t>
      </w:r>
      <w:r w:rsidRPr="002D5458">
        <w:rPr>
          <w:b/>
          <w:sz w:val="24"/>
          <w:szCs w:val="24"/>
        </w:rPr>
        <w:t>Personal Communication</w:t>
      </w:r>
    </w:p>
    <w:p w:rsidR="00D61DBB" w:rsidRDefault="00D61DBB" w:rsidP="00334DC4">
      <w:pPr>
        <w:pStyle w:val="NoSpacing"/>
        <w:numPr>
          <w:ilvl w:val="0"/>
          <w:numId w:val="9"/>
        </w:numPr>
        <w:jc w:val="both"/>
      </w:pPr>
      <w:proofErr w:type="gramStart"/>
      <w:r>
        <w:t>Marie ?</w:t>
      </w:r>
      <w:proofErr w:type="gramEnd"/>
      <w:r>
        <w:t xml:space="preserve"> Receptionist, </w:t>
      </w:r>
      <w:proofErr w:type="spellStart"/>
      <w:r>
        <w:t>Churinga</w:t>
      </w:r>
      <w:proofErr w:type="spellEnd"/>
      <w:r>
        <w:t xml:space="preserve">; has been working there since 1975 </w:t>
      </w:r>
    </w:p>
    <w:p w:rsidR="00D61DBB" w:rsidRDefault="00D61DBB" w:rsidP="00334DC4">
      <w:pPr>
        <w:pStyle w:val="NoSpacing"/>
        <w:numPr>
          <w:ilvl w:val="0"/>
          <w:numId w:val="9"/>
        </w:numPr>
        <w:jc w:val="both"/>
      </w:pPr>
      <w:r>
        <w:t>Br Ray Hornby</w:t>
      </w:r>
    </w:p>
    <w:p w:rsidR="00D61DBB" w:rsidRDefault="00D61DBB" w:rsidP="00334DC4">
      <w:pPr>
        <w:pStyle w:val="NoSpacing"/>
        <w:numPr>
          <w:ilvl w:val="0"/>
          <w:numId w:val="9"/>
        </w:numPr>
        <w:jc w:val="both"/>
      </w:pPr>
      <w:r>
        <w:t>Br Brian O’Donnell</w:t>
      </w:r>
    </w:p>
    <w:p w:rsidR="00D61DBB" w:rsidRDefault="00D61DBB" w:rsidP="00334DC4">
      <w:pPr>
        <w:pStyle w:val="NoSpacing"/>
        <w:numPr>
          <w:ilvl w:val="0"/>
          <w:numId w:val="9"/>
        </w:numPr>
        <w:jc w:val="both"/>
      </w:pPr>
      <w:r>
        <w:t xml:space="preserve">Phoned the only Victorian-based Beresford-Smith in the White Pages Directory – no relation to the former owner of </w:t>
      </w:r>
      <w:proofErr w:type="spellStart"/>
      <w:r>
        <w:t>Saxam</w:t>
      </w:r>
      <w:proofErr w:type="spellEnd"/>
      <w:r>
        <w:t xml:space="preserve"> Homestead </w:t>
      </w:r>
    </w:p>
    <w:p w:rsidR="00D61DBB" w:rsidRDefault="00D61DBB" w:rsidP="00334DC4">
      <w:pPr>
        <w:pStyle w:val="NoSpacing"/>
        <w:ind w:left="720"/>
        <w:jc w:val="both"/>
      </w:pPr>
    </w:p>
    <w:p w:rsidR="00D61DBB" w:rsidRDefault="00D61DBB" w:rsidP="00334DC4">
      <w:pPr>
        <w:pStyle w:val="NoSpacing"/>
        <w:numPr>
          <w:ilvl w:val="0"/>
          <w:numId w:val="9"/>
        </w:numPr>
        <w:jc w:val="both"/>
      </w:pPr>
      <w:r>
        <w:t xml:space="preserve">Phoned O’Callaghan Commercial Pty Ltd (agency from whom the </w:t>
      </w:r>
      <w:proofErr w:type="spellStart"/>
      <w:r>
        <w:t>Churinga</w:t>
      </w:r>
      <w:proofErr w:type="spellEnd"/>
      <w:r>
        <w:t xml:space="preserve"> land was purchased); this led to Peter O’Callaghan, the son of the man who owned McGee O’Callaghan, the business that sold the property to the St John of God Brothers in 1966. Archives from this business have been destroyed.</w:t>
      </w:r>
    </w:p>
    <w:p w:rsidR="00D61DBB" w:rsidRPr="00390B9C" w:rsidRDefault="00D61DBB" w:rsidP="00334DC4">
      <w:pPr>
        <w:pStyle w:val="NoSpacing"/>
        <w:numPr>
          <w:ilvl w:val="0"/>
          <w:numId w:val="9"/>
        </w:numPr>
        <w:jc w:val="both"/>
      </w:pPr>
      <w:r>
        <w:t xml:space="preserve">Anna Whitelaw, author of an article ‘Unprotected, </w:t>
      </w:r>
      <w:proofErr w:type="spellStart"/>
      <w:r>
        <w:t>Saxam</w:t>
      </w:r>
      <w:proofErr w:type="spellEnd"/>
      <w:r>
        <w:t xml:space="preserve"> may be lost forever’, </w:t>
      </w:r>
      <w:r>
        <w:rPr>
          <w:i/>
        </w:rPr>
        <w:t>Banyule &amp; Nillumbik Weekly</w:t>
      </w:r>
      <w:r>
        <w:t xml:space="preserve"> (19.7.2011)</w:t>
      </w:r>
    </w:p>
    <w:p w:rsidR="00D61DBB" w:rsidRDefault="00D61DBB" w:rsidP="00334DC4">
      <w:pPr>
        <w:pStyle w:val="NoSpacing"/>
        <w:numPr>
          <w:ilvl w:val="0"/>
          <w:numId w:val="9"/>
        </w:numPr>
        <w:jc w:val="both"/>
      </w:pPr>
      <w:r>
        <w:t xml:space="preserve">Noel Withers, President Greensborough Historical Society </w:t>
      </w:r>
    </w:p>
    <w:p w:rsidR="00D61DBB" w:rsidRDefault="00D61DBB" w:rsidP="00334DC4">
      <w:pPr>
        <w:pStyle w:val="NoSpacing"/>
        <w:numPr>
          <w:ilvl w:val="0"/>
          <w:numId w:val="9"/>
        </w:numPr>
        <w:jc w:val="both"/>
      </w:pPr>
      <w:r>
        <w:t xml:space="preserve">Michael </w:t>
      </w:r>
      <w:proofErr w:type="spellStart"/>
      <w:r>
        <w:t>Lovick</w:t>
      </w:r>
      <w:proofErr w:type="spellEnd"/>
      <w:r>
        <w:t>, Archives and Information Special Projects Officer, Banyule City Council</w:t>
      </w:r>
    </w:p>
    <w:p w:rsidR="00D61DBB" w:rsidRPr="0000084F" w:rsidRDefault="00D61DBB" w:rsidP="00334DC4">
      <w:pPr>
        <w:pStyle w:val="NoSpacing"/>
        <w:numPr>
          <w:ilvl w:val="0"/>
          <w:numId w:val="9"/>
        </w:numPr>
        <w:jc w:val="both"/>
      </w:pPr>
      <w:r>
        <w:t xml:space="preserve">Ted </w:t>
      </w:r>
      <w:proofErr w:type="spellStart"/>
      <w:r>
        <w:t>Brincat</w:t>
      </w:r>
      <w:proofErr w:type="spellEnd"/>
      <w:r>
        <w:t>, Archivist, Nillumbik Shire Council</w:t>
      </w:r>
    </w:p>
    <w:p w:rsidR="00D61DBB" w:rsidRDefault="00D61DBB" w:rsidP="00334DC4">
      <w:pPr>
        <w:pStyle w:val="NoSpacing"/>
        <w:jc w:val="both"/>
      </w:pPr>
    </w:p>
    <w:p w:rsidR="00D61DBB" w:rsidRDefault="00D61DBB" w:rsidP="00334DC4">
      <w:pPr>
        <w:pStyle w:val="NoSpacing"/>
        <w:jc w:val="both"/>
      </w:pPr>
    </w:p>
    <w:p w:rsidR="00D61DBB" w:rsidRPr="002D5458" w:rsidRDefault="00D61DBB" w:rsidP="00334DC4">
      <w:pPr>
        <w:pStyle w:val="NoSpacing"/>
        <w:jc w:val="both"/>
        <w:rPr>
          <w:b/>
          <w:sz w:val="24"/>
          <w:szCs w:val="24"/>
        </w:rPr>
      </w:pPr>
      <w:r w:rsidRPr="002D5458">
        <w:rPr>
          <w:b/>
          <w:sz w:val="24"/>
          <w:szCs w:val="24"/>
        </w:rPr>
        <w:t>Public Record Office</w:t>
      </w:r>
      <w:r>
        <w:rPr>
          <w:b/>
          <w:sz w:val="24"/>
          <w:szCs w:val="24"/>
        </w:rPr>
        <w:t xml:space="preserve"> Victoria</w:t>
      </w:r>
    </w:p>
    <w:p w:rsidR="00D61DBB" w:rsidRDefault="00D61DBB" w:rsidP="00334DC4">
      <w:pPr>
        <w:pStyle w:val="NoSpacing"/>
        <w:jc w:val="both"/>
      </w:pPr>
      <w:r>
        <w:t xml:space="preserve">School Files (Non-Government Schools), no. 1916 </w:t>
      </w:r>
      <w:proofErr w:type="spellStart"/>
      <w:r>
        <w:t>Churinga</w:t>
      </w:r>
      <w:proofErr w:type="spellEnd"/>
      <w:r>
        <w:t xml:space="preserve">, Greensborough </w:t>
      </w:r>
    </w:p>
    <w:p w:rsidR="00D61DBB" w:rsidRDefault="00D61DBB" w:rsidP="00334DC4">
      <w:pPr>
        <w:pStyle w:val="NoSpacing"/>
        <w:jc w:val="both"/>
      </w:pPr>
      <w:r>
        <w:t xml:space="preserve">VPRS 10300/P0001/13 </w:t>
      </w:r>
    </w:p>
    <w:p w:rsidR="00D61DBB" w:rsidRDefault="00D61DBB" w:rsidP="00334DC4">
      <w:pPr>
        <w:pStyle w:val="NoSpacing"/>
        <w:jc w:val="both"/>
      </w:pPr>
      <w:r>
        <w:t>Shire of Heidelberg Rate Books (Shire of Heidelberg VPRS 2870; Greensborough ward 1937–1964 VPRS 3791)</w:t>
      </w:r>
    </w:p>
    <w:p w:rsidR="00D61DBB" w:rsidRDefault="00D61DBB" w:rsidP="00334DC4">
      <w:pPr>
        <w:pStyle w:val="NoSpacing"/>
        <w:jc w:val="both"/>
      </w:pPr>
    </w:p>
    <w:p w:rsidR="00D61DBB" w:rsidRPr="000C4212" w:rsidRDefault="00D61DBB" w:rsidP="00334DC4">
      <w:pPr>
        <w:pStyle w:val="NoSpacing"/>
        <w:jc w:val="both"/>
      </w:pPr>
    </w:p>
    <w:p w:rsidR="00D61DBB" w:rsidRPr="002D5458" w:rsidRDefault="00D61DBB" w:rsidP="00334DC4">
      <w:pPr>
        <w:pStyle w:val="NoSpacing"/>
        <w:jc w:val="both"/>
        <w:rPr>
          <w:b/>
          <w:sz w:val="24"/>
          <w:szCs w:val="24"/>
        </w:rPr>
      </w:pPr>
      <w:r>
        <w:rPr>
          <w:b/>
          <w:sz w:val="24"/>
          <w:szCs w:val="24"/>
        </w:rPr>
        <w:t xml:space="preserve">Research at </w:t>
      </w:r>
      <w:r w:rsidRPr="002D5458">
        <w:rPr>
          <w:b/>
          <w:sz w:val="24"/>
          <w:szCs w:val="24"/>
        </w:rPr>
        <w:t>State Library of Victoria</w:t>
      </w:r>
    </w:p>
    <w:p w:rsidR="00D61DBB" w:rsidRPr="000C4212" w:rsidRDefault="00D61DBB" w:rsidP="00334DC4">
      <w:pPr>
        <w:pStyle w:val="NoSpacing"/>
        <w:jc w:val="both"/>
      </w:pPr>
      <w:r>
        <w:t xml:space="preserve">Miles Lewis’ Australian Architectural Index no relevant entries under ‘St Helena’, ‘Greensborough’ or ‘Kaye’ </w:t>
      </w:r>
    </w:p>
    <w:p w:rsidR="00D61DBB" w:rsidRPr="00545437" w:rsidRDefault="00D61DBB" w:rsidP="00334DC4">
      <w:pPr>
        <w:pStyle w:val="NoSpacing"/>
        <w:jc w:val="both"/>
      </w:pPr>
      <w:r>
        <w:t>Local History Index – this led to:</w:t>
      </w:r>
    </w:p>
    <w:p w:rsidR="00D61DBB" w:rsidRPr="00545437" w:rsidRDefault="00D61DBB" w:rsidP="00334DC4">
      <w:pPr>
        <w:pStyle w:val="NoSpacing"/>
        <w:numPr>
          <w:ilvl w:val="0"/>
          <w:numId w:val="10"/>
        </w:numPr>
        <w:jc w:val="both"/>
      </w:pPr>
      <w:r>
        <w:t xml:space="preserve">‘Directions for walk from Greensborough to Diamond Creek via Brown’s Hill (10 miles)’ in </w:t>
      </w:r>
      <w:r>
        <w:rPr>
          <w:i/>
        </w:rPr>
        <w:t>Melbourne Walker</w:t>
      </w:r>
      <w:r>
        <w:t>, vol. 20 (1949), pp. 96–8</w:t>
      </w:r>
    </w:p>
    <w:p w:rsidR="00D61DBB" w:rsidRDefault="00D61DBB" w:rsidP="00334DC4">
      <w:pPr>
        <w:pStyle w:val="NoSpacing"/>
        <w:numPr>
          <w:ilvl w:val="0"/>
          <w:numId w:val="10"/>
        </w:numPr>
        <w:jc w:val="both"/>
      </w:pPr>
      <w:r>
        <w:t>‘La Trobe Press Cuttings’, vol. 3</w:t>
      </w:r>
    </w:p>
    <w:p w:rsidR="00D61DBB" w:rsidRDefault="00D61DBB" w:rsidP="00334DC4">
      <w:pPr>
        <w:pStyle w:val="NoSpacing"/>
        <w:numPr>
          <w:ilvl w:val="0"/>
          <w:numId w:val="10"/>
        </w:numPr>
        <w:jc w:val="both"/>
      </w:pPr>
      <w:r>
        <w:t>Bibliography file under ‘Shire of Eltham’</w:t>
      </w:r>
    </w:p>
    <w:p w:rsidR="00D61DBB" w:rsidRPr="00545437" w:rsidRDefault="00D61DBB" w:rsidP="00334DC4">
      <w:pPr>
        <w:pStyle w:val="NoSpacing"/>
        <w:numPr>
          <w:ilvl w:val="0"/>
          <w:numId w:val="10"/>
        </w:numPr>
        <w:jc w:val="both"/>
      </w:pPr>
      <w:r>
        <w:t xml:space="preserve">‘Directions for walk from Eltham to St Helena, Scrubby Creek and Diamond Creek (9 ½ miles)’, in </w:t>
      </w:r>
      <w:r>
        <w:rPr>
          <w:i/>
        </w:rPr>
        <w:t>Melbourne Walker</w:t>
      </w:r>
      <w:r>
        <w:t>, vol. 18 (1947), pp. 57-</w:t>
      </w:r>
      <w:r>
        <w:softHyphen/>
        <w:t>8</w:t>
      </w:r>
    </w:p>
    <w:p w:rsidR="00D61DBB" w:rsidRDefault="00D61DBB" w:rsidP="00334DC4">
      <w:pPr>
        <w:pStyle w:val="NoSpacing"/>
        <w:numPr>
          <w:ilvl w:val="0"/>
          <w:numId w:val="10"/>
        </w:numPr>
        <w:jc w:val="both"/>
      </w:pPr>
      <w:r>
        <w:t>Maps 1. Greensborough 1860</w:t>
      </w:r>
    </w:p>
    <w:p w:rsidR="00D61DBB" w:rsidRDefault="00D61DBB" w:rsidP="00334DC4">
      <w:pPr>
        <w:pStyle w:val="NoSpacing"/>
        <w:ind w:left="720"/>
        <w:jc w:val="both"/>
      </w:pPr>
      <w:r>
        <w:t xml:space="preserve">           2. Greensborough, Parish of Morang 1860–1880</w:t>
      </w:r>
    </w:p>
    <w:p w:rsidR="00D61DBB" w:rsidRDefault="00D61DBB" w:rsidP="00334DC4">
      <w:pPr>
        <w:pStyle w:val="NoSpacing"/>
        <w:ind w:left="720"/>
        <w:jc w:val="both"/>
      </w:pPr>
      <w:r>
        <w:t xml:space="preserve">           3. Subdivisional auction sale of </w:t>
      </w:r>
      <w:proofErr w:type="spellStart"/>
      <w:r>
        <w:t>Flintoff’s</w:t>
      </w:r>
      <w:proofErr w:type="spellEnd"/>
      <w:r>
        <w:t xml:space="preserve"> Estate</w:t>
      </w:r>
    </w:p>
    <w:p w:rsidR="00D61DBB" w:rsidRDefault="00D61DBB" w:rsidP="00334DC4">
      <w:pPr>
        <w:pStyle w:val="NoSpacing"/>
        <w:ind w:left="720"/>
        <w:jc w:val="both"/>
      </w:pPr>
      <w:r>
        <w:t xml:space="preserve">           4. Re-surveys of country lands [in the] parishes of Greensborough and Nillumbik 1877</w:t>
      </w:r>
    </w:p>
    <w:p w:rsidR="00D61DBB" w:rsidRDefault="00D61DBB" w:rsidP="00334DC4">
      <w:pPr>
        <w:pStyle w:val="NoSpacing"/>
        <w:ind w:left="720"/>
        <w:jc w:val="both"/>
      </w:pPr>
      <w:r>
        <w:t xml:space="preserve">           5. Bonnie Doon estate in the home like village of Greensborough 1908</w:t>
      </w:r>
    </w:p>
    <w:p w:rsidR="00D61DBB" w:rsidRPr="00A51FF2" w:rsidRDefault="00D61DBB" w:rsidP="00334DC4">
      <w:pPr>
        <w:pStyle w:val="NoSpacing"/>
        <w:jc w:val="both"/>
      </w:pPr>
      <w:r>
        <w:t xml:space="preserve">Note: None of the above sources yielded any useful information about </w:t>
      </w:r>
      <w:proofErr w:type="spellStart"/>
      <w:r>
        <w:t>Saxam</w:t>
      </w:r>
      <w:proofErr w:type="spellEnd"/>
      <w:r>
        <w:t xml:space="preserve"> Homestead</w:t>
      </w:r>
    </w:p>
    <w:p w:rsidR="00D61DBB" w:rsidRDefault="00D61DBB" w:rsidP="00334DC4">
      <w:pPr>
        <w:pStyle w:val="NoSpacing"/>
        <w:jc w:val="both"/>
      </w:pPr>
    </w:p>
    <w:p w:rsidR="00D61DBB" w:rsidRDefault="00D61DBB" w:rsidP="00334DC4">
      <w:pPr>
        <w:pStyle w:val="NoSpacing"/>
        <w:jc w:val="both"/>
      </w:pPr>
    </w:p>
    <w:p w:rsidR="00D61DBB" w:rsidRDefault="00D61DBB" w:rsidP="00334DC4">
      <w:pPr>
        <w:pStyle w:val="NoSpacing"/>
        <w:jc w:val="both"/>
        <w:rPr>
          <w:b/>
          <w:sz w:val="24"/>
          <w:szCs w:val="24"/>
        </w:rPr>
      </w:pPr>
      <w:r w:rsidRPr="002D5458">
        <w:rPr>
          <w:b/>
          <w:sz w:val="24"/>
          <w:szCs w:val="24"/>
        </w:rPr>
        <w:t>Online Resources</w:t>
      </w:r>
    </w:p>
    <w:p w:rsidR="00D61DBB" w:rsidRPr="00F5755A" w:rsidRDefault="00D61DBB" w:rsidP="00334DC4">
      <w:pPr>
        <w:pStyle w:val="NoSpacing"/>
        <w:numPr>
          <w:ilvl w:val="0"/>
          <w:numId w:val="11"/>
        </w:numPr>
        <w:jc w:val="both"/>
      </w:pPr>
      <w:r w:rsidRPr="00F5755A">
        <w:t xml:space="preserve">Trove (National Library of Australia) website </w:t>
      </w:r>
    </w:p>
    <w:p w:rsidR="00D61DBB" w:rsidRDefault="00D61DBB" w:rsidP="00334DC4">
      <w:pPr>
        <w:pStyle w:val="NoSpacing"/>
        <w:numPr>
          <w:ilvl w:val="0"/>
          <w:numId w:val="11"/>
        </w:numPr>
        <w:jc w:val="both"/>
      </w:pPr>
      <w:r>
        <w:t>Victorian Government Gazettes – search under ‘Greensborough’, ‘St Helena’, ‘Kaye’ and ‘Anstey’, ‘</w:t>
      </w:r>
      <w:proofErr w:type="spellStart"/>
      <w:r>
        <w:t>Churinga</w:t>
      </w:r>
      <w:proofErr w:type="spellEnd"/>
      <w:r>
        <w:t xml:space="preserve">’ </w:t>
      </w:r>
    </w:p>
    <w:p w:rsidR="00D61DBB" w:rsidRDefault="00D61DBB" w:rsidP="00334DC4">
      <w:pPr>
        <w:pStyle w:val="NoSpacing"/>
        <w:jc w:val="both"/>
      </w:pPr>
      <w:r>
        <w:t xml:space="preserve">Note: No information </w:t>
      </w:r>
    </w:p>
    <w:p w:rsidR="00D61DBB" w:rsidRDefault="00D61DBB" w:rsidP="00334DC4">
      <w:pPr>
        <w:pStyle w:val="NoSpacing"/>
        <w:jc w:val="both"/>
      </w:pPr>
    </w:p>
    <w:p w:rsidR="00D61DBB" w:rsidRDefault="00D61DBB" w:rsidP="007C0A06">
      <w:pPr>
        <w:jc w:val="both"/>
        <w:rPr>
          <w:rFonts w:ascii="Arial" w:hAnsi="Arial" w:cs="Arial"/>
          <w:b/>
          <w:sz w:val="24"/>
          <w:szCs w:val="24"/>
          <w:lang w:val="en-AU"/>
        </w:rPr>
        <w:sectPr w:rsidR="00D61DBB" w:rsidSect="00D0486B">
          <w:footerReference w:type="default" r:id="rId21"/>
          <w:pgSz w:w="11906" w:h="16838"/>
          <w:pgMar w:top="1440" w:right="1440" w:bottom="1440" w:left="1440" w:header="708" w:footer="708" w:gutter="0"/>
          <w:pgNumType w:start="6"/>
          <w:cols w:space="708"/>
          <w:docGrid w:linePitch="360"/>
        </w:sectPr>
      </w:pPr>
    </w:p>
    <w:p w:rsidR="00D61DBB" w:rsidRDefault="00D61DBB" w:rsidP="00D0486B">
      <w:pPr>
        <w:jc w:val="both"/>
        <w:rPr>
          <w:rFonts w:ascii="Arial" w:hAnsi="Arial" w:cs="Arial"/>
          <w:b/>
          <w:sz w:val="24"/>
          <w:szCs w:val="24"/>
          <w:lang w:val="en-AU"/>
        </w:rPr>
      </w:pPr>
      <w:r w:rsidRPr="0055525C">
        <w:rPr>
          <w:rFonts w:ascii="Arial" w:hAnsi="Arial" w:cs="Arial"/>
          <w:b/>
          <w:sz w:val="24"/>
          <w:szCs w:val="24"/>
          <w:lang w:val="en-AU"/>
        </w:rPr>
        <w:lastRenderedPageBreak/>
        <w:t>Appendix</w:t>
      </w:r>
      <w:r>
        <w:rPr>
          <w:rFonts w:ascii="Arial" w:hAnsi="Arial" w:cs="Arial"/>
          <w:b/>
          <w:sz w:val="24"/>
          <w:szCs w:val="24"/>
          <w:lang w:val="en-AU"/>
        </w:rPr>
        <w:t xml:space="preserve"> 2</w:t>
      </w:r>
      <w:r w:rsidRPr="0055525C">
        <w:rPr>
          <w:rFonts w:ascii="Arial" w:hAnsi="Arial" w:cs="Arial"/>
          <w:b/>
          <w:sz w:val="24"/>
          <w:szCs w:val="24"/>
          <w:lang w:val="en-AU"/>
        </w:rPr>
        <w:t xml:space="preserve">: </w:t>
      </w:r>
      <w:r>
        <w:rPr>
          <w:rFonts w:ascii="Arial" w:hAnsi="Arial" w:cs="Arial"/>
          <w:b/>
          <w:sz w:val="24"/>
          <w:szCs w:val="24"/>
          <w:lang w:val="en-AU"/>
        </w:rPr>
        <w:t>Additional Photographs</w:t>
      </w:r>
    </w:p>
    <w:p w:rsidR="00D61DBB" w:rsidRDefault="00E129B7" w:rsidP="00D0486B">
      <w:pPr>
        <w:jc w:val="both"/>
        <w:rPr>
          <w:rFonts w:ascii="Arial" w:hAnsi="Arial" w:cs="Arial"/>
          <w:b/>
          <w:sz w:val="24"/>
          <w:szCs w:val="24"/>
          <w:lang w:val="en-AU"/>
        </w:rPr>
      </w:pPr>
      <w:r>
        <w:rPr>
          <w:rFonts w:ascii="Arial" w:hAnsi="Arial" w:cs="Arial"/>
          <w:b/>
          <w:noProof/>
          <w:sz w:val="24"/>
          <w:szCs w:val="24"/>
          <w:lang w:val="en-AU" w:eastAsia="en-AU"/>
        </w:rPr>
        <w:drawing>
          <wp:inline distT="0" distB="0" distL="0" distR="0">
            <wp:extent cx="5038725" cy="3781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D61DBB" w:rsidRPr="00B33789" w:rsidRDefault="00D61DBB" w:rsidP="00D0486B">
      <w:pPr>
        <w:spacing w:after="0"/>
        <w:jc w:val="both"/>
        <w:rPr>
          <w:rFonts w:ascii="Arial" w:hAnsi="Arial" w:cs="Arial"/>
          <w:b/>
          <w:sz w:val="18"/>
          <w:szCs w:val="18"/>
        </w:rPr>
      </w:pPr>
      <w:r w:rsidRPr="00B33789">
        <w:rPr>
          <w:rFonts w:ascii="Arial" w:hAnsi="Arial" w:cs="Arial"/>
          <w:b/>
          <w:sz w:val="18"/>
          <w:szCs w:val="18"/>
        </w:rPr>
        <w:t xml:space="preserve">Rear Elevation – </w:t>
      </w:r>
      <w:proofErr w:type="spellStart"/>
      <w:r w:rsidRPr="00B33789">
        <w:rPr>
          <w:rFonts w:ascii="Arial" w:hAnsi="Arial" w:cs="Arial"/>
          <w:b/>
          <w:sz w:val="18"/>
          <w:szCs w:val="18"/>
        </w:rPr>
        <w:t>Saxam</w:t>
      </w:r>
      <w:proofErr w:type="spellEnd"/>
      <w:r w:rsidRPr="00B33789">
        <w:rPr>
          <w:rFonts w:ascii="Arial" w:hAnsi="Arial" w:cs="Arial"/>
          <w:b/>
          <w:sz w:val="18"/>
          <w:szCs w:val="18"/>
        </w:rPr>
        <w:t xml:space="preserve"> Homestead - July 2011 </w:t>
      </w:r>
    </w:p>
    <w:p w:rsidR="00D61DBB" w:rsidRDefault="00E129B7" w:rsidP="00B33789">
      <w:pPr>
        <w:spacing w:after="0"/>
        <w:jc w:val="both"/>
        <w:rPr>
          <w:rFonts w:ascii="Arial" w:hAnsi="Arial" w:cs="Arial"/>
          <w:sz w:val="18"/>
          <w:szCs w:val="18"/>
        </w:rPr>
      </w:pPr>
      <w:r>
        <w:rPr>
          <w:noProof/>
          <w:lang w:val="en-AU" w:eastAsia="en-AU"/>
        </w:rPr>
        <w:drawing>
          <wp:anchor distT="0" distB="0" distL="114300" distR="114300" simplePos="0" relativeHeight="251659264" behindDoc="0" locked="0" layoutInCell="1" allowOverlap="1">
            <wp:simplePos x="0" y="0"/>
            <wp:positionH relativeFrom="column">
              <wp:posOffset>19050</wp:posOffset>
            </wp:positionH>
            <wp:positionV relativeFrom="paragraph">
              <wp:posOffset>92075</wp:posOffset>
            </wp:positionV>
            <wp:extent cx="5040630" cy="3771900"/>
            <wp:effectExtent l="0" t="0" r="762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3771900"/>
                    </a:xfrm>
                    <a:prstGeom prst="rect">
                      <a:avLst/>
                    </a:prstGeom>
                    <a:noFill/>
                  </pic:spPr>
                </pic:pic>
              </a:graphicData>
            </a:graphic>
            <wp14:sizeRelH relativeFrom="page">
              <wp14:pctWidth>0</wp14:pctWidth>
            </wp14:sizeRelH>
            <wp14:sizeRelV relativeFrom="page">
              <wp14:pctHeight>0</wp14:pctHeight>
            </wp14:sizeRelV>
          </wp:anchor>
        </w:drawing>
      </w:r>
    </w:p>
    <w:p w:rsidR="00D61DBB" w:rsidRPr="00B33789" w:rsidRDefault="00D61DBB" w:rsidP="00B33789">
      <w:pPr>
        <w:spacing w:after="0"/>
        <w:jc w:val="both"/>
        <w:rPr>
          <w:rFonts w:ascii="Arial" w:hAnsi="Arial" w:cs="Arial"/>
          <w:b/>
          <w:sz w:val="18"/>
          <w:szCs w:val="18"/>
        </w:rPr>
      </w:pPr>
      <w:r w:rsidRPr="00B33789">
        <w:rPr>
          <w:rFonts w:ascii="Arial" w:hAnsi="Arial" w:cs="Arial"/>
          <w:b/>
          <w:sz w:val="18"/>
          <w:szCs w:val="18"/>
        </w:rPr>
        <w:t xml:space="preserve">Side Elevation - </w:t>
      </w:r>
      <w:proofErr w:type="spellStart"/>
      <w:r w:rsidRPr="00B33789">
        <w:rPr>
          <w:rFonts w:ascii="Arial" w:hAnsi="Arial" w:cs="Arial"/>
          <w:b/>
          <w:sz w:val="18"/>
          <w:szCs w:val="18"/>
        </w:rPr>
        <w:t>Saxam</w:t>
      </w:r>
      <w:proofErr w:type="spellEnd"/>
      <w:r w:rsidRPr="00B33789">
        <w:rPr>
          <w:rFonts w:ascii="Arial" w:hAnsi="Arial" w:cs="Arial"/>
          <w:b/>
          <w:sz w:val="18"/>
          <w:szCs w:val="18"/>
        </w:rPr>
        <w:t xml:space="preserve"> Homestead – July 2011</w:t>
      </w:r>
    </w:p>
    <w:p w:rsidR="00D61DBB" w:rsidRPr="00B33789" w:rsidRDefault="00D61DBB" w:rsidP="00B33789">
      <w:pPr>
        <w:spacing w:after="0"/>
        <w:jc w:val="both"/>
        <w:rPr>
          <w:rFonts w:ascii="Arial" w:hAnsi="Arial" w:cs="Arial"/>
          <w:b/>
          <w:sz w:val="18"/>
          <w:szCs w:val="18"/>
        </w:rPr>
        <w:sectPr w:rsidR="00D61DBB" w:rsidRPr="00B33789" w:rsidSect="00D0486B">
          <w:pgSz w:w="11906" w:h="16838"/>
          <w:pgMar w:top="1440" w:right="1440" w:bottom="1440" w:left="1440" w:header="708" w:footer="708" w:gutter="0"/>
          <w:cols w:space="708"/>
          <w:docGrid w:linePitch="360"/>
        </w:sectPr>
      </w:pPr>
    </w:p>
    <w:p w:rsidR="00D61DBB" w:rsidRPr="00B33789" w:rsidRDefault="00D61DBB">
      <w:pPr>
        <w:rPr>
          <w:rFonts w:ascii="Arial" w:hAnsi="Arial" w:cs="Arial"/>
          <w:b/>
          <w:sz w:val="18"/>
          <w:szCs w:val="18"/>
        </w:rPr>
      </w:pPr>
      <w:r w:rsidRPr="00B33789">
        <w:rPr>
          <w:rFonts w:ascii="Arial" w:hAnsi="Arial" w:cs="Arial"/>
          <w:b/>
          <w:sz w:val="18"/>
          <w:szCs w:val="18"/>
        </w:rPr>
        <w:lastRenderedPageBreak/>
        <w:br w:type="page"/>
      </w:r>
    </w:p>
    <w:p w:rsidR="00D61DBB" w:rsidRPr="00D0486B" w:rsidRDefault="00E129B7" w:rsidP="00B33789">
      <w:pPr>
        <w:spacing w:after="0"/>
        <w:jc w:val="both"/>
        <w:rPr>
          <w:rFonts w:ascii="Arial" w:hAnsi="Arial" w:cs="Arial"/>
          <w:sz w:val="18"/>
          <w:szCs w:val="18"/>
        </w:rPr>
      </w:pPr>
      <w:r>
        <w:rPr>
          <w:rFonts w:ascii="Arial" w:hAnsi="Arial" w:cs="Arial"/>
          <w:noProof/>
          <w:sz w:val="18"/>
          <w:szCs w:val="18"/>
          <w:lang w:val="en-AU" w:eastAsia="en-AU"/>
        </w:rPr>
        <w:lastRenderedPageBreak/>
        <w:drawing>
          <wp:inline distT="0" distB="0" distL="0" distR="0">
            <wp:extent cx="5734050" cy="76771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7677150"/>
                    </a:xfrm>
                    <a:prstGeom prst="rect">
                      <a:avLst/>
                    </a:prstGeom>
                    <a:noFill/>
                    <a:ln>
                      <a:noFill/>
                    </a:ln>
                  </pic:spPr>
                </pic:pic>
              </a:graphicData>
            </a:graphic>
          </wp:inline>
        </w:drawing>
      </w:r>
    </w:p>
    <w:p w:rsidR="00D61DBB" w:rsidRDefault="00D61DBB" w:rsidP="007C0A06">
      <w:pPr>
        <w:jc w:val="both"/>
        <w:rPr>
          <w:rFonts w:ascii="Arial" w:hAnsi="Arial" w:cs="Arial"/>
          <w:b/>
          <w:sz w:val="18"/>
          <w:szCs w:val="18"/>
          <w:lang w:val="en-AU"/>
        </w:rPr>
      </w:pPr>
    </w:p>
    <w:p w:rsidR="00D61DBB" w:rsidRPr="00B33789" w:rsidRDefault="00D61DBB" w:rsidP="007C0A06">
      <w:pPr>
        <w:jc w:val="both"/>
        <w:rPr>
          <w:rFonts w:ascii="Arial" w:hAnsi="Arial" w:cs="Arial"/>
          <w:b/>
          <w:sz w:val="18"/>
          <w:szCs w:val="18"/>
          <w:lang w:val="en-AU"/>
        </w:rPr>
      </w:pPr>
      <w:r w:rsidRPr="00B33789">
        <w:rPr>
          <w:rFonts w:ascii="Arial" w:hAnsi="Arial" w:cs="Arial"/>
          <w:b/>
          <w:sz w:val="18"/>
          <w:szCs w:val="18"/>
          <w:lang w:val="en-AU"/>
        </w:rPr>
        <w:t xml:space="preserve">Front Elevation – Door/Bay Window Details – </w:t>
      </w:r>
      <w:proofErr w:type="spellStart"/>
      <w:r w:rsidRPr="00B33789">
        <w:rPr>
          <w:rFonts w:ascii="Arial" w:hAnsi="Arial" w:cs="Arial"/>
          <w:b/>
          <w:sz w:val="18"/>
          <w:szCs w:val="18"/>
          <w:lang w:val="en-AU"/>
        </w:rPr>
        <w:t>Saxam</w:t>
      </w:r>
      <w:proofErr w:type="spellEnd"/>
      <w:r w:rsidRPr="00B33789">
        <w:rPr>
          <w:rFonts w:ascii="Arial" w:hAnsi="Arial" w:cs="Arial"/>
          <w:b/>
          <w:sz w:val="18"/>
          <w:szCs w:val="18"/>
          <w:lang w:val="en-AU"/>
        </w:rPr>
        <w:t xml:space="preserve"> Homestead – July 2011</w:t>
      </w:r>
    </w:p>
    <w:sectPr w:rsidR="00D61DBB" w:rsidRPr="00B33789" w:rsidSect="00B3378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DBB" w:rsidRDefault="00D61DBB" w:rsidP="00603E7F">
      <w:pPr>
        <w:spacing w:after="0" w:line="240" w:lineRule="auto"/>
      </w:pPr>
      <w:r>
        <w:separator/>
      </w:r>
    </w:p>
  </w:endnote>
  <w:endnote w:type="continuationSeparator" w:id="0">
    <w:p w:rsidR="00D61DBB" w:rsidRDefault="00D61DBB" w:rsidP="00603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BB" w:rsidRDefault="00D61D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5441">
      <w:rPr>
        <w:rStyle w:val="PageNumber"/>
        <w:noProof/>
      </w:rPr>
      <w:t>5</w:t>
    </w:r>
    <w:r>
      <w:rPr>
        <w:rStyle w:val="PageNumber"/>
      </w:rPr>
      <w:fldChar w:fldCharType="end"/>
    </w:r>
  </w:p>
  <w:p w:rsidR="00D61DBB" w:rsidRDefault="00D61DBB" w:rsidP="0055525C">
    <w:pPr>
      <w:pStyle w:val="Footer"/>
      <w:ind w:right="36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BB" w:rsidRDefault="00D61DBB">
    <w:pPr>
      <w:pStyle w:val="Footer"/>
      <w:jc w:val="right"/>
    </w:pPr>
  </w:p>
  <w:p w:rsidR="00D61DBB" w:rsidRPr="00E770A0" w:rsidRDefault="00D61DBB">
    <w:pPr>
      <w:pStyle w:val="Footer"/>
      <w:rPr>
        <w:sz w:val="16"/>
        <w:szCs w:val="16"/>
        <w:lang w:val="en-A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BB" w:rsidRDefault="00E129B7">
    <w:pPr>
      <w:pStyle w:val="Footer"/>
      <w:jc w:val="right"/>
    </w:pPr>
    <w:r>
      <w:fldChar w:fldCharType="begin"/>
    </w:r>
    <w:r>
      <w:instrText xml:space="preserve"> PAGE   \* MERGEFORMAT </w:instrText>
    </w:r>
    <w:r>
      <w:fldChar w:fldCharType="separate"/>
    </w:r>
    <w:r w:rsidR="00025441">
      <w:rPr>
        <w:noProof/>
      </w:rPr>
      <w:t>i</w:t>
    </w:r>
    <w:r>
      <w:rPr>
        <w:noProof/>
      </w:rPr>
      <w:fldChar w:fldCharType="end"/>
    </w:r>
  </w:p>
  <w:p w:rsidR="00D61DBB" w:rsidRPr="00E770A0" w:rsidRDefault="00D61DBB">
    <w:pPr>
      <w:pStyle w:val="Footer"/>
      <w:rPr>
        <w:sz w:val="16"/>
        <w:szCs w:val="16"/>
        <w:lang w:val="en-A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BB" w:rsidRDefault="00E129B7">
    <w:pPr>
      <w:pStyle w:val="Footer"/>
      <w:jc w:val="right"/>
    </w:pPr>
    <w:r>
      <w:fldChar w:fldCharType="begin"/>
    </w:r>
    <w:r>
      <w:instrText xml:space="preserve"> PAGE   \* MERGEFORMAT </w:instrText>
    </w:r>
    <w:r>
      <w:fldChar w:fldCharType="separate"/>
    </w:r>
    <w:r w:rsidR="00823EA4">
      <w:rPr>
        <w:noProof/>
      </w:rPr>
      <w:t>14</w:t>
    </w:r>
    <w:r>
      <w:rPr>
        <w:noProof/>
      </w:rPr>
      <w:fldChar w:fldCharType="end"/>
    </w:r>
  </w:p>
  <w:p w:rsidR="00D61DBB" w:rsidRDefault="00D61D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DBB" w:rsidRDefault="00D61DBB" w:rsidP="00603E7F">
      <w:pPr>
        <w:spacing w:after="0" w:line="240" w:lineRule="auto"/>
      </w:pPr>
      <w:r>
        <w:separator/>
      </w:r>
    </w:p>
  </w:footnote>
  <w:footnote w:type="continuationSeparator" w:id="0">
    <w:p w:rsidR="00D61DBB" w:rsidRDefault="00D61DBB" w:rsidP="00603E7F">
      <w:pPr>
        <w:spacing w:after="0" w:line="240" w:lineRule="auto"/>
      </w:pPr>
      <w:r>
        <w:continuationSeparator/>
      </w:r>
    </w:p>
  </w:footnote>
  <w:footnote w:id="1">
    <w:p w:rsidR="00D61DBB" w:rsidRDefault="00D61DBB">
      <w:pPr>
        <w:pStyle w:val="FootnoteText"/>
      </w:pPr>
      <w:r w:rsidRPr="00FF7B39">
        <w:rPr>
          <w:rStyle w:val="FootnoteReference"/>
          <w:sz w:val="16"/>
          <w:szCs w:val="16"/>
        </w:rPr>
        <w:footnoteRef/>
      </w:r>
      <w:r w:rsidRPr="00FF7B39">
        <w:rPr>
          <w:sz w:val="16"/>
          <w:szCs w:val="16"/>
        </w:rPr>
        <w:t xml:space="preserve"> </w:t>
      </w:r>
      <w:r w:rsidRPr="00FF7B39">
        <w:rPr>
          <w:sz w:val="16"/>
          <w:szCs w:val="16"/>
          <w:lang w:val="en-AU"/>
        </w:rPr>
        <w:t xml:space="preserve">Claire Levi, </w:t>
      </w:r>
      <w:proofErr w:type="spellStart"/>
      <w:r w:rsidRPr="00FF7B39">
        <w:rPr>
          <w:sz w:val="16"/>
          <w:szCs w:val="16"/>
          <w:lang w:val="en-AU"/>
        </w:rPr>
        <w:t>Saxam</w:t>
      </w:r>
      <w:proofErr w:type="spellEnd"/>
      <w:r w:rsidRPr="00FF7B39">
        <w:rPr>
          <w:sz w:val="16"/>
          <w:szCs w:val="16"/>
          <w:lang w:val="en-AU"/>
        </w:rPr>
        <w:t xml:space="preserve"> Homestead (appendix to this report)</w:t>
      </w:r>
    </w:p>
  </w:footnote>
  <w:footnote w:id="2">
    <w:p w:rsidR="00025441" w:rsidRPr="00025441" w:rsidRDefault="00025441">
      <w:pPr>
        <w:pStyle w:val="FootnoteText"/>
        <w:rPr>
          <w:lang w:val="en-AU"/>
        </w:rPr>
      </w:pPr>
      <w:r>
        <w:rPr>
          <w:rStyle w:val="FootnoteReference"/>
        </w:rPr>
        <w:footnoteRef/>
      </w:r>
      <w:r>
        <w:t xml:space="preserve"> </w:t>
      </w:r>
      <w:r>
        <w:rPr>
          <w:lang w:val="en-AU"/>
        </w:rPr>
        <w:t>Bryce Raworth advice, 12 February 2014</w:t>
      </w:r>
    </w:p>
  </w:footnote>
  <w:footnote w:id="3">
    <w:p w:rsidR="00D61DBB" w:rsidRDefault="00D61DBB">
      <w:pPr>
        <w:pStyle w:val="FootnoteText"/>
      </w:pPr>
      <w:r>
        <w:rPr>
          <w:rStyle w:val="FootnoteReference"/>
        </w:rPr>
        <w:footnoteRef/>
      </w:r>
      <w:r>
        <w:t xml:space="preserve"> </w:t>
      </w:r>
      <w:r w:rsidRPr="00FF7B39">
        <w:rPr>
          <w:sz w:val="16"/>
          <w:szCs w:val="16"/>
          <w:lang w:val="en-AU"/>
        </w:rPr>
        <w:t xml:space="preserve">Claire Levi, </w:t>
      </w:r>
      <w:proofErr w:type="spellStart"/>
      <w:r w:rsidRPr="00FF7B39">
        <w:rPr>
          <w:sz w:val="16"/>
          <w:szCs w:val="16"/>
          <w:lang w:val="en-AU"/>
        </w:rPr>
        <w:t>Saxam</w:t>
      </w:r>
      <w:proofErr w:type="spellEnd"/>
      <w:r w:rsidRPr="00FF7B39">
        <w:rPr>
          <w:sz w:val="16"/>
          <w:szCs w:val="16"/>
          <w:lang w:val="en-AU"/>
        </w:rPr>
        <w:t xml:space="preserve"> Homestead (appendix to this report)</w:t>
      </w:r>
    </w:p>
  </w:footnote>
  <w:footnote w:id="4">
    <w:p w:rsidR="00D61DBB" w:rsidRDefault="00D61DBB" w:rsidP="00334DC4">
      <w:pPr>
        <w:pStyle w:val="FootnoteText"/>
      </w:pPr>
      <w:r>
        <w:rPr>
          <w:rStyle w:val="FootnoteReference"/>
        </w:rPr>
        <w:footnoteRef/>
      </w:r>
      <w:r>
        <w:t xml:space="preserve"> </w:t>
      </w:r>
      <w:proofErr w:type="spellStart"/>
      <w:r>
        <w:t>Allom</w:t>
      </w:r>
      <w:proofErr w:type="spellEnd"/>
      <w:r>
        <w:t xml:space="preserve"> Lovell &amp; Associates in association with John Patrick Pty Ltd, </w:t>
      </w:r>
      <w:proofErr w:type="spellStart"/>
      <w:r>
        <w:rPr>
          <w:i/>
        </w:rPr>
        <w:t>Banyule</w:t>
      </w:r>
      <w:proofErr w:type="spellEnd"/>
      <w:r>
        <w:rPr>
          <w:i/>
        </w:rPr>
        <w:t xml:space="preserve"> Heritage Places Study</w:t>
      </w:r>
      <w:r>
        <w:t xml:space="preserve"> (1999), vol. 1, p. 21. [Note: I looked at this document as PDF on disc.]</w:t>
      </w:r>
    </w:p>
  </w:footnote>
  <w:footnote w:id="5">
    <w:p w:rsidR="00D61DBB" w:rsidRDefault="00D61DBB" w:rsidP="00334DC4">
      <w:pPr>
        <w:pStyle w:val="FootnoteText"/>
      </w:pPr>
      <w:r>
        <w:rPr>
          <w:rStyle w:val="FootnoteReference"/>
        </w:rPr>
        <w:footnoteRef/>
      </w:r>
      <w:r>
        <w:t xml:space="preserve"> The Compiler (J.W.V.), </w:t>
      </w:r>
      <w:r>
        <w:rPr>
          <w:i/>
        </w:rPr>
        <w:t>Back to Heidelberg Municipality Souvenir: Heidelberg Old and New 1860–1933</w:t>
      </w:r>
      <w:r>
        <w:t xml:space="preserve">, </w:t>
      </w:r>
      <w:proofErr w:type="spellStart"/>
      <w:r>
        <w:t>n.pag</w:t>
      </w:r>
      <w:proofErr w:type="spellEnd"/>
      <w:r>
        <w:t>.</w:t>
      </w:r>
    </w:p>
  </w:footnote>
  <w:footnote w:id="6">
    <w:p w:rsidR="00D61DBB" w:rsidRDefault="00D61DBB" w:rsidP="00334DC4">
      <w:pPr>
        <w:pStyle w:val="FootnoteText"/>
      </w:pPr>
      <w:r>
        <w:rPr>
          <w:rStyle w:val="FootnoteReference"/>
        </w:rPr>
        <w:footnoteRef/>
      </w:r>
      <w:r>
        <w:t xml:space="preserve"> J. Barnard, ‘Greensborough’ and ‘St Helena’, in </w:t>
      </w:r>
      <w:hyperlink r:id="rId1" w:history="1">
        <w:r w:rsidRPr="009B48E7">
          <w:rPr>
            <w:rStyle w:val="Hyperlink"/>
          </w:rPr>
          <w:t>http://www.emelbourne.net.au/home.html</w:t>
        </w:r>
      </w:hyperlink>
      <w:r>
        <w:t xml:space="preserve">. </w:t>
      </w:r>
    </w:p>
    <w:p w:rsidR="00D61DBB" w:rsidRDefault="00D61DBB" w:rsidP="00334DC4">
      <w:pPr>
        <w:pStyle w:val="FootnoteText"/>
      </w:pPr>
      <w:r>
        <w:t>Greensborough &lt;</w:t>
      </w:r>
      <w:r w:rsidRPr="00FA24D9">
        <w:t xml:space="preserve"> </w:t>
      </w:r>
      <w:hyperlink r:id="rId2" w:history="1">
        <w:r w:rsidRPr="0047522B">
          <w:rPr>
            <w:rStyle w:val="Hyperlink"/>
          </w:rPr>
          <w:t>http://www.emelbourne.net.au/biogs/EM00673b.htm</w:t>
        </w:r>
      </w:hyperlink>
      <w:r>
        <w:t>&gt;</w:t>
      </w:r>
    </w:p>
    <w:p w:rsidR="00D61DBB" w:rsidRDefault="00D61DBB" w:rsidP="00334DC4">
      <w:pPr>
        <w:pStyle w:val="FootnoteText"/>
      </w:pPr>
      <w:r>
        <w:t>St Helena &lt;</w:t>
      </w:r>
      <w:r w:rsidRPr="00316AB6">
        <w:t xml:space="preserve"> </w:t>
      </w:r>
      <w:hyperlink r:id="rId3" w:history="1">
        <w:r w:rsidRPr="0047522B">
          <w:rPr>
            <w:rStyle w:val="Hyperlink"/>
          </w:rPr>
          <w:t>http://www.emelbourne.net.au/biogs/EM01302b.htm</w:t>
        </w:r>
      </w:hyperlink>
      <w:r>
        <w:t xml:space="preserve">&gt; </w:t>
      </w:r>
    </w:p>
  </w:footnote>
  <w:footnote w:id="7">
    <w:p w:rsidR="00D61DBB" w:rsidRDefault="00D61DBB" w:rsidP="00334DC4">
      <w:pPr>
        <w:pStyle w:val="FootnoteText"/>
      </w:pPr>
      <w:r>
        <w:rPr>
          <w:rStyle w:val="FootnoteReference"/>
        </w:rPr>
        <w:footnoteRef/>
      </w:r>
      <w:r>
        <w:t xml:space="preserve"> Major Anthony Beale’s pioneering life is recalled in his son’s (John Lindsay Beale’s) memoirs, held at the State Library of Victoria. There are also articles about it in </w:t>
      </w:r>
      <w:r>
        <w:rPr>
          <w:i/>
        </w:rPr>
        <w:t>The Age</w:t>
      </w:r>
      <w:r>
        <w:t xml:space="preserve"> (12.1.1929, ‘Victoria’s Link with Napoleon’) and </w:t>
      </w:r>
      <w:r>
        <w:rPr>
          <w:i/>
        </w:rPr>
        <w:t>The Argus</w:t>
      </w:r>
      <w:r w:rsidRPr="00D74E7C">
        <w:t xml:space="preserve"> </w:t>
      </w:r>
      <w:r>
        <w:t>(</w:t>
      </w:r>
      <w:r w:rsidRPr="00D74E7C">
        <w:t>15.5.1940</w:t>
      </w:r>
      <w:r>
        <w:t>,</w:t>
      </w:r>
      <w:r w:rsidRPr="00D74E7C">
        <w:t xml:space="preserve"> </w:t>
      </w:r>
      <w:r w:rsidRPr="00F94327">
        <w:t xml:space="preserve">‘St Helena. </w:t>
      </w:r>
      <w:proofErr w:type="gramStart"/>
      <w:r w:rsidRPr="00F94327">
        <w:t>Victoria’s Link with Napoleon</w:t>
      </w:r>
      <w:r>
        <w:t>’).</w:t>
      </w:r>
      <w:proofErr w:type="gramEnd"/>
    </w:p>
  </w:footnote>
  <w:footnote w:id="8">
    <w:p w:rsidR="00D61DBB" w:rsidRDefault="00D61DBB" w:rsidP="00334DC4">
      <w:pPr>
        <w:pStyle w:val="FootnoteText"/>
      </w:pPr>
      <w:r>
        <w:rPr>
          <w:rStyle w:val="FootnoteReference"/>
        </w:rPr>
        <w:footnoteRef/>
      </w:r>
      <w:r>
        <w:t xml:space="preserve"> </w:t>
      </w:r>
      <w:proofErr w:type="spellStart"/>
      <w:r>
        <w:t>Allom</w:t>
      </w:r>
      <w:proofErr w:type="spellEnd"/>
      <w:r>
        <w:t xml:space="preserve"> Lovell &amp; Associates in association with John Patrick Pty Ltd, </w:t>
      </w:r>
      <w:proofErr w:type="spellStart"/>
      <w:r>
        <w:rPr>
          <w:i/>
        </w:rPr>
        <w:t>Banyule</w:t>
      </w:r>
      <w:proofErr w:type="spellEnd"/>
      <w:r>
        <w:rPr>
          <w:i/>
        </w:rPr>
        <w:t xml:space="preserve"> Heritage Places Study</w:t>
      </w:r>
      <w:r>
        <w:t xml:space="preserve"> (1999), vol. 2, part 2, section 2, p. 108. [Note: I looked at this document as PDF on disc.]</w:t>
      </w:r>
    </w:p>
  </w:footnote>
  <w:footnote w:id="9">
    <w:p w:rsidR="00D61DBB" w:rsidRDefault="00D61DBB" w:rsidP="00334DC4">
      <w:pPr>
        <w:pStyle w:val="FootnoteText"/>
      </w:pPr>
      <w:r>
        <w:rPr>
          <w:rStyle w:val="FootnoteReference"/>
        </w:rPr>
        <w:footnoteRef/>
      </w:r>
      <w:proofErr w:type="gramStart"/>
      <w:r>
        <w:t xml:space="preserve">From the collection of </w:t>
      </w:r>
      <w:proofErr w:type="spellStart"/>
      <w:r>
        <w:t>Mr</w:t>
      </w:r>
      <w:proofErr w:type="spellEnd"/>
      <w:r>
        <w:t xml:space="preserve"> Noel Withers, President, Greensborough Historical Society.</w:t>
      </w:r>
      <w:proofErr w:type="gramEnd"/>
      <w:r>
        <w:t xml:space="preserve"> Department of Lands &amp; Survey, Aerial Survey of Victoria 1945, Yan Yean C3B. </w:t>
      </w:r>
      <w:hyperlink r:id="rId4" w:history="1">
        <w:r w:rsidRPr="00A15C1B">
          <w:rPr>
            <w:rStyle w:val="Hyperlink"/>
          </w:rPr>
          <w:t>http://www.lib.unimelb.edu.au/collections/maps/historical/1945melb/l_sheets/839c3b.jpg</w:t>
        </w:r>
      </w:hyperlink>
    </w:p>
  </w:footnote>
  <w:footnote w:id="10">
    <w:p w:rsidR="00D61DBB" w:rsidRDefault="00D61DBB" w:rsidP="00334DC4">
      <w:pPr>
        <w:pStyle w:val="FootnoteText"/>
      </w:pPr>
      <w:r>
        <w:rPr>
          <w:rStyle w:val="FootnoteReference"/>
        </w:rPr>
        <w:footnoteRef/>
      </w:r>
      <w:r>
        <w:t xml:space="preserve"> A study was also completed in 1992, but there is no individual entry for </w:t>
      </w:r>
      <w:proofErr w:type="spellStart"/>
      <w:r>
        <w:t>Saxam</w:t>
      </w:r>
      <w:proofErr w:type="spellEnd"/>
      <w:r>
        <w:t xml:space="preserve"> Homestead. </w:t>
      </w:r>
    </w:p>
  </w:footnote>
  <w:footnote w:id="11">
    <w:p w:rsidR="00D61DBB" w:rsidRDefault="00D61DBB" w:rsidP="00334DC4">
      <w:pPr>
        <w:pStyle w:val="FootnoteText"/>
      </w:pPr>
      <w:r>
        <w:rPr>
          <w:rStyle w:val="FootnoteReference"/>
        </w:rPr>
        <w:footnoteRef/>
      </w:r>
      <w:r>
        <w:t xml:space="preserve"> The 1895 Rate Books – rates that year were recorded on 12 October 1895 – show that Charles W. Kay’s (sic) name was penciled in over George Anstey’s name. </w:t>
      </w:r>
    </w:p>
  </w:footnote>
  <w:footnote w:id="12">
    <w:p w:rsidR="00D61DBB" w:rsidRDefault="00D61DBB" w:rsidP="00334DC4">
      <w:pPr>
        <w:pStyle w:val="FootnoteText"/>
      </w:pPr>
      <w:r>
        <w:rPr>
          <w:rStyle w:val="FootnoteReference"/>
        </w:rPr>
        <w:footnoteRef/>
      </w:r>
      <w:r>
        <w:t xml:space="preserve"> </w:t>
      </w:r>
      <w:proofErr w:type="gramStart"/>
      <w:r>
        <w:t xml:space="preserve">Charles Walter Kaye’s death notice in </w:t>
      </w:r>
      <w:r>
        <w:rPr>
          <w:i/>
        </w:rPr>
        <w:t>The Advertiser</w:t>
      </w:r>
      <w:r>
        <w:t xml:space="preserve"> (15.7.1932), p.2.</w:t>
      </w:r>
      <w:proofErr w:type="gramEnd"/>
    </w:p>
  </w:footnote>
  <w:footnote w:id="13">
    <w:p w:rsidR="00D61DBB" w:rsidRDefault="00D61DBB" w:rsidP="00334DC4">
      <w:pPr>
        <w:pStyle w:val="FootnoteText"/>
      </w:pPr>
      <w:r>
        <w:rPr>
          <w:rStyle w:val="FootnoteReference"/>
        </w:rPr>
        <w:footnoteRef/>
      </w:r>
      <w:r>
        <w:t xml:space="preserve"> </w:t>
      </w:r>
      <w:proofErr w:type="gramStart"/>
      <w:r>
        <w:t>Information from Heidelberg Historical Society Walk (12.11.1978).</w:t>
      </w:r>
      <w:proofErr w:type="gramEnd"/>
      <w:r>
        <w:t xml:space="preserve"> </w:t>
      </w:r>
    </w:p>
  </w:footnote>
  <w:footnote w:id="14">
    <w:p w:rsidR="00D61DBB" w:rsidRDefault="00D61DBB" w:rsidP="00334DC4">
      <w:pPr>
        <w:pStyle w:val="FootnoteText"/>
      </w:pPr>
      <w:r>
        <w:rPr>
          <w:rStyle w:val="FootnoteReference"/>
        </w:rPr>
        <w:footnoteRef/>
      </w:r>
      <w:r>
        <w:t xml:space="preserve"> </w:t>
      </w:r>
      <w:proofErr w:type="gramStart"/>
      <w:r>
        <w:t>‘Sales of Stud Pigs.</w:t>
      </w:r>
      <w:proofErr w:type="gramEnd"/>
      <w:r>
        <w:t xml:space="preserve"> </w:t>
      </w:r>
      <w:proofErr w:type="gramStart"/>
      <w:r>
        <w:t xml:space="preserve">Royal Show 1908’, </w:t>
      </w:r>
      <w:r>
        <w:rPr>
          <w:i/>
        </w:rPr>
        <w:t>The Argus</w:t>
      </w:r>
      <w:r>
        <w:t xml:space="preserve"> (29.8.1908), p.2.</w:t>
      </w:r>
      <w:proofErr w:type="gramEnd"/>
      <w:r>
        <w:t xml:space="preserve"> There was another sale advertisement in </w:t>
      </w:r>
      <w:r>
        <w:rPr>
          <w:i/>
        </w:rPr>
        <w:t>The Argus</w:t>
      </w:r>
      <w:r>
        <w:t xml:space="preserve"> in 1917 where </w:t>
      </w:r>
      <w:proofErr w:type="spellStart"/>
      <w:r>
        <w:t>Saxham</w:t>
      </w:r>
      <w:proofErr w:type="spellEnd"/>
      <w:r>
        <w:t xml:space="preserve"> was again mentioned as a stud (22.9.1917), p.4. Kaye won third prize at The Royal Melbourne Show for one of his Berkshire pigs in 1919. </w:t>
      </w:r>
      <w:r>
        <w:rPr>
          <w:i/>
        </w:rPr>
        <w:t xml:space="preserve">The Argus </w:t>
      </w:r>
      <w:r>
        <w:t>(23.9.1919), p.8</w:t>
      </w:r>
    </w:p>
  </w:footnote>
  <w:footnote w:id="15">
    <w:p w:rsidR="00D61DBB" w:rsidRDefault="00D61DBB" w:rsidP="00334DC4">
      <w:pPr>
        <w:pStyle w:val="FootnoteText"/>
      </w:pPr>
      <w:r>
        <w:rPr>
          <w:rStyle w:val="FootnoteReference"/>
        </w:rPr>
        <w:footnoteRef/>
      </w:r>
      <w:r>
        <w:t xml:space="preserve"> </w:t>
      </w:r>
      <w:proofErr w:type="gramStart"/>
      <w:r>
        <w:t>Telephone communication with Br Ray Hornby (26.8.2011).</w:t>
      </w:r>
      <w:proofErr w:type="gramEnd"/>
    </w:p>
  </w:footnote>
  <w:footnote w:id="16">
    <w:p w:rsidR="00D61DBB" w:rsidRDefault="00D61DBB" w:rsidP="00334DC4">
      <w:pPr>
        <w:pStyle w:val="FootnoteText"/>
      </w:pPr>
      <w:r>
        <w:rPr>
          <w:rStyle w:val="FootnoteReference"/>
        </w:rPr>
        <w:footnoteRef/>
      </w:r>
      <w:r>
        <w:t xml:space="preserve"> </w:t>
      </w:r>
      <w:r>
        <w:rPr>
          <w:i/>
        </w:rPr>
        <w:t>The Argus</w:t>
      </w:r>
      <w:r>
        <w:t xml:space="preserve">, Tuesday 4 August 1891, p. 8, column 1. </w:t>
      </w:r>
    </w:p>
  </w:footnote>
  <w:footnote w:id="17">
    <w:p w:rsidR="00D61DBB" w:rsidRDefault="00D61DBB" w:rsidP="00334DC4">
      <w:pPr>
        <w:pStyle w:val="FootnoteText"/>
      </w:pPr>
      <w:r>
        <w:rPr>
          <w:rStyle w:val="FootnoteReference"/>
        </w:rPr>
        <w:footnoteRef/>
      </w:r>
      <w:r>
        <w:t xml:space="preserve"> </w:t>
      </w:r>
      <w:proofErr w:type="gramStart"/>
      <w:r>
        <w:t xml:space="preserve">Personal communication with </w:t>
      </w:r>
      <w:proofErr w:type="spellStart"/>
      <w:r>
        <w:t>Mr</w:t>
      </w:r>
      <w:proofErr w:type="spellEnd"/>
      <w:r>
        <w:t xml:space="preserve"> Noel Withers, President, Greensborough Historical Society (19.9.2011).</w:t>
      </w:r>
      <w:proofErr w:type="gramEnd"/>
    </w:p>
  </w:footnote>
  <w:footnote w:id="18">
    <w:p w:rsidR="00D61DBB" w:rsidRDefault="00D61DBB" w:rsidP="00334DC4">
      <w:pPr>
        <w:pStyle w:val="FootnoteText"/>
      </w:pPr>
      <w:r>
        <w:rPr>
          <w:rStyle w:val="FootnoteReference"/>
        </w:rPr>
        <w:footnoteRef/>
      </w:r>
      <w:r>
        <w:t xml:space="preserve"> </w:t>
      </w:r>
      <w:r>
        <w:rPr>
          <w:i/>
        </w:rPr>
        <w:t xml:space="preserve">The </w:t>
      </w:r>
      <w:proofErr w:type="spellStart"/>
      <w:r>
        <w:rPr>
          <w:i/>
        </w:rPr>
        <w:t>Eltham</w:t>
      </w:r>
      <w:proofErr w:type="spellEnd"/>
      <w:r>
        <w:rPr>
          <w:i/>
        </w:rPr>
        <w:t xml:space="preserve"> and </w:t>
      </w:r>
      <w:proofErr w:type="spellStart"/>
      <w:r>
        <w:rPr>
          <w:i/>
        </w:rPr>
        <w:t>Whittlesea</w:t>
      </w:r>
      <w:proofErr w:type="spellEnd"/>
      <w:r>
        <w:rPr>
          <w:i/>
        </w:rPr>
        <w:t xml:space="preserve"> Shires Advertiser and Diamond Creek Valley Advocate</w:t>
      </w:r>
      <w:r>
        <w:t xml:space="preserve"> (1</w:t>
      </w:r>
      <w:proofErr w:type="gramStart"/>
      <w:r>
        <w:t>,2,1924</w:t>
      </w:r>
      <w:proofErr w:type="gramEnd"/>
      <w:r>
        <w:t>), p.2.</w:t>
      </w:r>
    </w:p>
  </w:footnote>
  <w:footnote w:id="19">
    <w:p w:rsidR="00D61DBB" w:rsidRDefault="00D61DBB" w:rsidP="00334DC4">
      <w:pPr>
        <w:pStyle w:val="FootnoteText"/>
      </w:pPr>
      <w:r>
        <w:rPr>
          <w:rStyle w:val="FootnoteReference"/>
        </w:rPr>
        <w:footnoteRef/>
      </w:r>
      <w:r>
        <w:t xml:space="preserve"> Researching the rate books becomes increasingly difficult after this date. Information is recorded on cards rather than in books and due to a large number of cards (over 3300 for each year) researching this way is ineffective. Sands and McDougall directories were consulted in place of the rate books; however residents of Greensborough are listed alphabetically with no address details. Researching residents could not be done using this source. There are no entries for St Helena up to 1966.  </w:t>
      </w:r>
    </w:p>
  </w:footnote>
  <w:footnote w:id="20">
    <w:p w:rsidR="00D61DBB" w:rsidRDefault="00D61DBB" w:rsidP="00334DC4">
      <w:pPr>
        <w:pStyle w:val="FootnoteText"/>
      </w:pPr>
      <w:r>
        <w:rPr>
          <w:rStyle w:val="FootnoteReference"/>
        </w:rPr>
        <w:footnoteRef/>
      </w:r>
      <w:r>
        <w:t>Email communication with Br Brian O’Donnell (29.8.2011).</w:t>
      </w:r>
    </w:p>
  </w:footnote>
  <w:footnote w:id="21">
    <w:p w:rsidR="00D61DBB" w:rsidRDefault="00D61DBB" w:rsidP="00334DC4">
      <w:pPr>
        <w:pStyle w:val="FootnoteText"/>
      </w:pPr>
      <w:r>
        <w:rPr>
          <w:rStyle w:val="FootnoteReference"/>
        </w:rPr>
        <w:footnoteRef/>
      </w:r>
      <w:r>
        <w:t xml:space="preserve"> </w:t>
      </w:r>
      <w:proofErr w:type="gramStart"/>
      <w:r>
        <w:t>Personal communication with Marie (26.8.2011).</w:t>
      </w:r>
      <w:proofErr w:type="gramEnd"/>
    </w:p>
  </w:footnote>
  <w:footnote w:id="22">
    <w:p w:rsidR="00D61DBB" w:rsidRDefault="00D61DBB" w:rsidP="00334DC4">
      <w:pPr>
        <w:pStyle w:val="FootnoteText"/>
      </w:pPr>
      <w:r>
        <w:rPr>
          <w:rStyle w:val="FootnoteReference"/>
        </w:rPr>
        <w:footnoteRef/>
      </w:r>
      <w:r>
        <w:t xml:space="preserve"> Email communication with Br Brian O’Donnell (29.8.2011). A residential special school had already been established in 1953, moving out to </w:t>
      </w:r>
      <w:proofErr w:type="spellStart"/>
      <w:r>
        <w:t>Churinga</w:t>
      </w:r>
      <w:proofErr w:type="spellEnd"/>
      <w:r>
        <w:t xml:space="preserve"> on 30 June 1967 (School Files no. 1916 </w:t>
      </w:r>
      <w:proofErr w:type="spellStart"/>
      <w:r>
        <w:t>Churinga</w:t>
      </w:r>
      <w:proofErr w:type="spellEnd"/>
      <w:r>
        <w:t>, Greensborough. VPRS 10300, P0001, Unit 13)</w:t>
      </w:r>
    </w:p>
  </w:footnote>
  <w:footnote w:id="23">
    <w:p w:rsidR="00D61DBB" w:rsidRDefault="00D61DBB" w:rsidP="00334DC4">
      <w:pPr>
        <w:pStyle w:val="FootnoteText"/>
      </w:pPr>
      <w:r>
        <w:rPr>
          <w:rStyle w:val="FootnoteReference"/>
        </w:rPr>
        <w:footnoteRef/>
      </w:r>
      <w:r>
        <w:t xml:space="preserve"> Personal Communication with </w:t>
      </w:r>
      <w:proofErr w:type="spellStart"/>
      <w:r>
        <w:t>Mr</w:t>
      </w:r>
      <w:proofErr w:type="spellEnd"/>
      <w:r>
        <w:t xml:space="preserve"> Noel Withers, President, Greensborough Historical Society (19.9.2011)</w:t>
      </w:r>
    </w:p>
  </w:footnote>
  <w:footnote w:id="24">
    <w:p w:rsidR="00D61DBB" w:rsidRDefault="00D61DBB" w:rsidP="00334DC4">
      <w:pPr>
        <w:pStyle w:val="FootnoteText"/>
      </w:pPr>
      <w:r>
        <w:rPr>
          <w:rStyle w:val="FootnoteReference"/>
        </w:rPr>
        <w:footnoteRef/>
      </w:r>
      <w:r>
        <w:t xml:space="preserve"> </w:t>
      </w:r>
      <w:r>
        <w:rPr>
          <w:i/>
        </w:rPr>
        <w:t xml:space="preserve">The </w:t>
      </w:r>
      <w:proofErr w:type="spellStart"/>
      <w:r>
        <w:rPr>
          <w:i/>
        </w:rPr>
        <w:t>Eltham</w:t>
      </w:r>
      <w:proofErr w:type="spellEnd"/>
      <w:r>
        <w:rPr>
          <w:i/>
        </w:rPr>
        <w:t xml:space="preserve"> and </w:t>
      </w:r>
      <w:proofErr w:type="spellStart"/>
      <w:r>
        <w:rPr>
          <w:i/>
        </w:rPr>
        <w:t>Whittlesea</w:t>
      </w:r>
      <w:proofErr w:type="spellEnd"/>
      <w:r>
        <w:rPr>
          <w:i/>
        </w:rPr>
        <w:t xml:space="preserve"> Shires Advertiser and Diamond Creek Valley Advocate</w:t>
      </w:r>
      <w:r>
        <w:t xml:space="preserve"> (1</w:t>
      </w:r>
      <w:proofErr w:type="gramStart"/>
      <w:r>
        <w:t>,2,1924</w:t>
      </w:r>
      <w:proofErr w:type="gramEnd"/>
      <w:r>
        <w:t>), p.2.</w:t>
      </w:r>
    </w:p>
  </w:footnote>
  <w:footnote w:id="25">
    <w:p w:rsidR="00D61DBB" w:rsidRDefault="00D61DBB" w:rsidP="00334DC4">
      <w:pPr>
        <w:pStyle w:val="FootnoteText"/>
      </w:pPr>
      <w:r>
        <w:rPr>
          <w:rStyle w:val="FootnoteReference"/>
        </w:rPr>
        <w:footnoteRef/>
      </w:r>
      <w:r>
        <w:t xml:space="preserve"> Anna Whitelaw, ‘Unprotected, </w:t>
      </w:r>
      <w:proofErr w:type="spellStart"/>
      <w:r>
        <w:t>Saxam</w:t>
      </w:r>
      <w:proofErr w:type="spellEnd"/>
      <w:r>
        <w:t xml:space="preserve"> may be lost forever’, </w:t>
      </w:r>
      <w:proofErr w:type="spellStart"/>
      <w:r>
        <w:rPr>
          <w:i/>
        </w:rPr>
        <w:t>Banyule</w:t>
      </w:r>
      <w:proofErr w:type="spellEnd"/>
      <w:r>
        <w:rPr>
          <w:i/>
        </w:rPr>
        <w:t xml:space="preserve"> &amp; Nillumbik Weekly</w:t>
      </w:r>
      <w:r>
        <w:t xml:space="preserve"> (19.7.2011). </w:t>
      </w:r>
    </w:p>
  </w:footnote>
  <w:footnote w:id="26">
    <w:p w:rsidR="00D61DBB" w:rsidRDefault="00D61DBB" w:rsidP="00334DC4">
      <w:pPr>
        <w:pStyle w:val="FootnoteText"/>
      </w:pPr>
      <w:r>
        <w:rPr>
          <w:rStyle w:val="FootnoteReference"/>
        </w:rPr>
        <w:footnoteRef/>
      </w:r>
      <w:r>
        <w:t xml:space="preserve"> Heritage Victoria, </w:t>
      </w:r>
      <w:r>
        <w:rPr>
          <w:i/>
        </w:rPr>
        <w:t>Victoria’s Framework of Historical Themes</w:t>
      </w:r>
      <w:r>
        <w:t xml:space="preserve"> (2010), p. 3.</w:t>
      </w:r>
    </w:p>
  </w:footnote>
  <w:footnote w:id="27">
    <w:p w:rsidR="00D61DBB" w:rsidRDefault="00D61DBB" w:rsidP="00334DC4">
      <w:pPr>
        <w:pStyle w:val="FootnoteText"/>
      </w:pPr>
      <w:r>
        <w:rPr>
          <w:rStyle w:val="FootnoteReference"/>
        </w:rPr>
        <w:footnoteRef/>
      </w:r>
      <w:r>
        <w:t xml:space="preserve"> </w:t>
      </w:r>
      <w:proofErr w:type="spellStart"/>
      <w:r>
        <w:t>Allom</w:t>
      </w:r>
      <w:proofErr w:type="spellEnd"/>
      <w:r>
        <w:t xml:space="preserve"> Lovell &amp; Associates in association with John Patrick Pty Ltd, </w:t>
      </w:r>
      <w:proofErr w:type="spellStart"/>
      <w:r>
        <w:rPr>
          <w:i/>
        </w:rPr>
        <w:t>Banyule</w:t>
      </w:r>
      <w:proofErr w:type="spellEnd"/>
      <w:r>
        <w:rPr>
          <w:i/>
        </w:rPr>
        <w:t xml:space="preserve"> Heritage Places Study</w:t>
      </w:r>
      <w:r>
        <w:t xml:space="preserve"> (1999), Vol. 1, p. 9 [Note: I looked at this document as PDF on disc.]</w:t>
      </w:r>
    </w:p>
  </w:footnote>
  <w:footnote w:id="28">
    <w:p w:rsidR="00D61DBB" w:rsidRDefault="00D61DBB" w:rsidP="00334DC4">
      <w:pPr>
        <w:pStyle w:val="FootnoteText"/>
      </w:pPr>
      <w:r>
        <w:rPr>
          <w:rStyle w:val="FootnoteReference"/>
        </w:rPr>
        <w:footnoteRef/>
      </w:r>
      <w:r>
        <w:t xml:space="preserve"> </w:t>
      </w:r>
      <w:proofErr w:type="spellStart"/>
      <w:r>
        <w:t>Allom</w:t>
      </w:r>
      <w:proofErr w:type="spellEnd"/>
      <w:r>
        <w:t xml:space="preserve"> Lovell &amp; Associates in association with John Patrick Pty Ltd, </w:t>
      </w:r>
      <w:proofErr w:type="spellStart"/>
      <w:r>
        <w:rPr>
          <w:i/>
        </w:rPr>
        <w:t>Banyule</w:t>
      </w:r>
      <w:proofErr w:type="spellEnd"/>
      <w:r>
        <w:rPr>
          <w:i/>
        </w:rPr>
        <w:t xml:space="preserve"> Heritage Places Study</w:t>
      </w:r>
      <w:r>
        <w:t>, vol. 2, part 1, Datasheets A–K (July 1999), p. 2.</w:t>
      </w:r>
    </w:p>
  </w:footnote>
  <w:footnote w:id="29">
    <w:p w:rsidR="00D61DBB" w:rsidRDefault="00D61DBB" w:rsidP="00334DC4">
      <w:pPr>
        <w:pStyle w:val="FootnoteText"/>
      </w:pPr>
      <w:r>
        <w:rPr>
          <w:rStyle w:val="FootnoteReference"/>
        </w:rPr>
        <w:footnoteRef/>
      </w:r>
      <w:r>
        <w:t xml:space="preserve"> Australian Heritage Commission, </w:t>
      </w:r>
      <w:r>
        <w:rPr>
          <w:i/>
        </w:rPr>
        <w:t>Protecting Local Heritage Places: A national guide for Local Government and the Community</w:t>
      </w:r>
      <w:r>
        <w:t xml:space="preserve"> (first published 1998; updated online edition 2009), p.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BB" w:rsidRPr="0055525C" w:rsidRDefault="00D61DBB" w:rsidP="0055525C">
    <w:pPr>
      <w:pStyle w:val="Header"/>
      <w:rPr>
        <w:sz w:val="16"/>
        <w:szCs w:val="16"/>
        <w:lang w:val="en-AU"/>
      </w:rPr>
    </w:pPr>
    <w:proofErr w:type="spellStart"/>
    <w:r w:rsidRPr="0055525C">
      <w:rPr>
        <w:sz w:val="16"/>
        <w:szCs w:val="16"/>
        <w:lang w:val="en-AU"/>
      </w:rPr>
      <w:t>Saxam</w:t>
    </w:r>
    <w:proofErr w:type="spellEnd"/>
    <w:r w:rsidRPr="0055525C">
      <w:rPr>
        <w:sz w:val="16"/>
        <w:szCs w:val="16"/>
        <w:lang w:val="en-AU"/>
      </w:rPr>
      <w:t xml:space="preserve"> Homestead</w:t>
    </w:r>
    <w:r>
      <w:rPr>
        <w:sz w:val="16"/>
        <w:szCs w:val="16"/>
        <w:lang w:val="en-AU"/>
      </w:rPr>
      <w:t xml:space="preserve"> – Heritage Assessment 2011</w:t>
    </w:r>
  </w:p>
  <w:p w:rsidR="00D61DBB" w:rsidRPr="0055525C" w:rsidRDefault="00D61DBB" w:rsidP="0055525C">
    <w:pPr>
      <w:pStyle w:val="Header"/>
      <w:rPr>
        <w:sz w:val="16"/>
        <w:szCs w:val="16"/>
        <w:lang w:val="en-AU"/>
      </w:rPr>
    </w:pPr>
    <w:r w:rsidRPr="0055525C">
      <w:rPr>
        <w:sz w:val="16"/>
        <w:szCs w:val="16"/>
        <w:lang w:val="en-AU"/>
      </w:rPr>
      <w:t xml:space="preserve">Nadia </w:t>
    </w:r>
    <w:proofErr w:type="spellStart"/>
    <w:r w:rsidRPr="0055525C">
      <w:rPr>
        <w:sz w:val="16"/>
        <w:szCs w:val="16"/>
        <w:lang w:val="en-AU"/>
      </w:rPr>
      <w:t>Gasparetto</w:t>
    </w:r>
    <w:proofErr w:type="spellEnd"/>
  </w:p>
  <w:p w:rsidR="00D61DBB" w:rsidRPr="0055525C" w:rsidRDefault="00D61DBB" w:rsidP="0055525C">
    <w:pPr>
      <w:pStyle w:val="Header"/>
      <w:rPr>
        <w:sz w:val="16"/>
        <w:szCs w:val="16"/>
        <w:lang w:val="en-AU"/>
      </w:rPr>
    </w:pPr>
    <w:r w:rsidRPr="0055525C">
      <w:rPr>
        <w:sz w:val="16"/>
        <w:szCs w:val="16"/>
        <w:lang w:val="en-AU"/>
      </w:rPr>
      <w:t>Heritage Architect</w:t>
    </w:r>
  </w:p>
  <w:p w:rsidR="00D61DBB" w:rsidRDefault="00D61DBB">
    <w:pPr>
      <w:pStyle w:val="Header"/>
      <w:jc w:val="right"/>
      <w:rPr>
        <w:rFonts w:ascii="Times New Roman" w:hAnsi="Times New Roman"/>
        <w:sz w:val="18"/>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BB" w:rsidRPr="0055525C" w:rsidRDefault="00D61DBB">
    <w:pPr>
      <w:pStyle w:val="Header"/>
      <w:rPr>
        <w:sz w:val="16"/>
        <w:szCs w:val="16"/>
        <w:lang w:val="en-AU"/>
      </w:rPr>
    </w:pPr>
    <w:proofErr w:type="spellStart"/>
    <w:r w:rsidRPr="0055525C">
      <w:rPr>
        <w:sz w:val="16"/>
        <w:szCs w:val="16"/>
        <w:lang w:val="en-AU"/>
      </w:rPr>
      <w:t>Saxam</w:t>
    </w:r>
    <w:proofErr w:type="spellEnd"/>
    <w:r w:rsidRPr="0055525C">
      <w:rPr>
        <w:sz w:val="16"/>
        <w:szCs w:val="16"/>
        <w:lang w:val="en-AU"/>
      </w:rPr>
      <w:t xml:space="preserve"> Homestead</w:t>
    </w:r>
    <w:r>
      <w:rPr>
        <w:sz w:val="16"/>
        <w:szCs w:val="16"/>
        <w:lang w:val="en-AU"/>
      </w:rPr>
      <w:t xml:space="preserve"> – Heritage Assessment 2011</w:t>
    </w:r>
  </w:p>
  <w:p w:rsidR="00D61DBB" w:rsidRPr="0055525C" w:rsidRDefault="00D61DBB">
    <w:pPr>
      <w:pStyle w:val="Header"/>
      <w:rPr>
        <w:sz w:val="16"/>
        <w:szCs w:val="16"/>
        <w:lang w:val="en-AU"/>
      </w:rPr>
    </w:pPr>
    <w:r w:rsidRPr="0055525C">
      <w:rPr>
        <w:sz w:val="16"/>
        <w:szCs w:val="16"/>
        <w:lang w:val="en-AU"/>
      </w:rPr>
      <w:t xml:space="preserve">Nadia </w:t>
    </w:r>
    <w:proofErr w:type="spellStart"/>
    <w:r w:rsidRPr="0055525C">
      <w:rPr>
        <w:sz w:val="16"/>
        <w:szCs w:val="16"/>
        <w:lang w:val="en-AU"/>
      </w:rPr>
      <w:t>Gasparetto</w:t>
    </w:r>
    <w:proofErr w:type="spellEnd"/>
  </w:p>
  <w:p w:rsidR="00D61DBB" w:rsidRPr="0055525C" w:rsidRDefault="00D61DBB">
    <w:pPr>
      <w:pStyle w:val="Header"/>
      <w:rPr>
        <w:sz w:val="16"/>
        <w:szCs w:val="16"/>
        <w:lang w:val="en-AU"/>
      </w:rPr>
    </w:pPr>
    <w:r w:rsidRPr="0055525C">
      <w:rPr>
        <w:sz w:val="16"/>
        <w:szCs w:val="16"/>
        <w:lang w:val="en-AU"/>
      </w:rPr>
      <w:t>Heritage Architect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BB" w:rsidRPr="0055525C" w:rsidRDefault="00D61DBB" w:rsidP="0055525C">
    <w:pPr>
      <w:pStyle w:val="Header"/>
      <w:rPr>
        <w:sz w:val="16"/>
        <w:szCs w:val="16"/>
        <w:lang w:val="en-AU"/>
      </w:rPr>
    </w:pPr>
    <w:proofErr w:type="spellStart"/>
    <w:r w:rsidRPr="0055525C">
      <w:rPr>
        <w:sz w:val="16"/>
        <w:szCs w:val="16"/>
        <w:lang w:val="en-AU"/>
      </w:rPr>
      <w:t>Saxam</w:t>
    </w:r>
    <w:proofErr w:type="spellEnd"/>
    <w:r w:rsidRPr="0055525C">
      <w:rPr>
        <w:sz w:val="16"/>
        <w:szCs w:val="16"/>
        <w:lang w:val="en-AU"/>
      </w:rPr>
      <w:t xml:space="preserve"> Homestead</w:t>
    </w:r>
    <w:r>
      <w:rPr>
        <w:sz w:val="16"/>
        <w:szCs w:val="16"/>
        <w:lang w:val="en-AU"/>
      </w:rPr>
      <w:t xml:space="preserve"> – Heritage Assessment 2011</w:t>
    </w:r>
  </w:p>
  <w:p w:rsidR="00D61DBB" w:rsidRPr="0055525C" w:rsidRDefault="00D61DBB" w:rsidP="0055525C">
    <w:pPr>
      <w:pStyle w:val="Header"/>
      <w:rPr>
        <w:sz w:val="16"/>
        <w:szCs w:val="16"/>
        <w:lang w:val="en-AU"/>
      </w:rPr>
    </w:pPr>
    <w:r w:rsidRPr="0055525C">
      <w:rPr>
        <w:sz w:val="16"/>
        <w:szCs w:val="16"/>
        <w:lang w:val="en-AU"/>
      </w:rPr>
      <w:t xml:space="preserve">Nadia </w:t>
    </w:r>
    <w:proofErr w:type="spellStart"/>
    <w:r w:rsidRPr="0055525C">
      <w:rPr>
        <w:sz w:val="16"/>
        <w:szCs w:val="16"/>
        <w:lang w:val="en-AU"/>
      </w:rPr>
      <w:t>Gasparetto</w:t>
    </w:r>
    <w:proofErr w:type="spellEnd"/>
  </w:p>
  <w:p w:rsidR="00D61DBB" w:rsidRPr="0055525C" w:rsidRDefault="00D61DBB" w:rsidP="0055525C">
    <w:pPr>
      <w:pStyle w:val="Header"/>
      <w:rPr>
        <w:sz w:val="16"/>
        <w:szCs w:val="16"/>
        <w:lang w:val="en-AU"/>
      </w:rPr>
    </w:pPr>
    <w:r w:rsidRPr="0055525C">
      <w:rPr>
        <w:sz w:val="16"/>
        <w:szCs w:val="16"/>
        <w:lang w:val="en-AU"/>
      </w:rPr>
      <w:t>Heritage Architect</w:t>
    </w:r>
  </w:p>
  <w:p w:rsidR="00D61DBB" w:rsidRDefault="00D61DBB">
    <w:pPr>
      <w:pStyle w:val="Header"/>
      <w:jc w:val="right"/>
      <w:rPr>
        <w:rFonts w:ascii="Times New Roman" w:hAnsi="Times New Roman"/>
        <w:sz w:val="18"/>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A5ECE"/>
    <w:multiLevelType w:val="multilevel"/>
    <w:tmpl w:val="96B4EEC2"/>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1BA5387F"/>
    <w:multiLevelType w:val="multilevel"/>
    <w:tmpl w:val="5C4411D0"/>
    <w:lvl w:ilvl="0">
      <w:start w:val="4"/>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1E21145A"/>
    <w:multiLevelType w:val="hybridMultilevel"/>
    <w:tmpl w:val="D46EF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342527A"/>
    <w:multiLevelType w:val="hybridMultilevel"/>
    <w:tmpl w:val="AF189A58"/>
    <w:lvl w:ilvl="0" w:tplc="4D24AE3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306A0"/>
    <w:multiLevelType w:val="multilevel"/>
    <w:tmpl w:val="B5E0CC36"/>
    <w:lvl w:ilvl="0">
      <w:start w:val="3"/>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nsid w:val="28341775"/>
    <w:multiLevelType w:val="multilevel"/>
    <w:tmpl w:val="1016734A"/>
    <w:lvl w:ilvl="0">
      <w:start w:val="2"/>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305071F"/>
    <w:multiLevelType w:val="singleLevel"/>
    <w:tmpl w:val="C3FC15B4"/>
    <w:lvl w:ilvl="0">
      <w:numFmt w:val="bullet"/>
      <w:lvlText w:val="-"/>
      <w:lvlJc w:val="left"/>
      <w:pPr>
        <w:tabs>
          <w:tab w:val="num" w:pos="360"/>
        </w:tabs>
        <w:ind w:left="360" w:hanging="360"/>
      </w:pPr>
      <w:rPr>
        <w:rFonts w:hint="default"/>
      </w:rPr>
    </w:lvl>
  </w:abstractNum>
  <w:abstractNum w:abstractNumId="7">
    <w:nsid w:val="3FE85648"/>
    <w:multiLevelType w:val="hybridMultilevel"/>
    <w:tmpl w:val="89D0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5F63B86"/>
    <w:multiLevelType w:val="hybridMultilevel"/>
    <w:tmpl w:val="7986A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51B4078"/>
    <w:multiLevelType w:val="hybridMultilevel"/>
    <w:tmpl w:val="0FF80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2B0800"/>
    <w:multiLevelType w:val="singleLevel"/>
    <w:tmpl w:val="C9BCEBE2"/>
    <w:lvl w:ilvl="0">
      <w:start w:val="5"/>
      <w:numFmt w:val="bullet"/>
      <w:lvlText w:val="-"/>
      <w:lvlJc w:val="left"/>
      <w:pPr>
        <w:tabs>
          <w:tab w:val="num" w:pos="360"/>
        </w:tabs>
        <w:ind w:left="360" w:hanging="360"/>
      </w:pPr>
      <w:rPr>
        <w:rFonts w:ascii="Times New Roman" w:hAnsi="Times New Roman" w:hint="default"/>
      </w:rPr>
    </w:lvl>
  </w:abstractNum>
  <w:num w:numId="1">
    <w:abstractNumId w:val="3"/>
  </w:num>
  <w:num w:numId="2">
    <w:abstractNumId w:val="5"/>
  </w:num>
  <w:num w:numId="3">
    <w:abstractNumId w:val="4"/>
  </w:num>
  <w:num w:numId="4">
    <w:abstractNumId w:val="1"/>
  </w:num>
  <w:num w:numId="5">
    <w:abstractNumId w:val="10"/>
  </w:num>
  <w:num w:numId="6">
    <w:abstractNumId w:val="0"/>
  </w:num>
  <w:num w:numId="7">
    <w:abstractNumId w:val="6"/>
  </w:num>
  <w:num w:numId="8">
    <w:abstractNumId w:val="7"/>
  </w:num>
  <w:num w:numId="9">
    <w:abstractNumId w:val="8"/>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A06"/>
    <w:rsid w:val="0000084F"/>
    <w:rsid w:val="00025441"/>
    <w:rsid w:val="0003380F"/>
    <w:rsid w:val="000338A2"/>
    <w:rsid w:val="0008580B"/>
    <w:rsid w:val="000C4212"/>
    <w:rsid w:val="000C5235"/>
    <w:rsid w:val="000D61B4"/>
    <w:rsid w:val="000E580D"/>
    <w:rsid w:val="00144F60"/>
    <w:rsid w:val="001675C9"/>
    <w:rsid w:val="00196258"/>
    <w:rsid w:val="001A3F8C"/>
    <w:rsid w:val="001D2C81"/>
    <w:rsid w:val="001E11BF"/>
    <w:rsid w:val="001F3012"/>
    <w:rsid w:val="00276FC5"/>
    <w:rsid w:val="00293005"/>
    <w:rsid w:val="002B3FC7"/>
    <w:rsid w:val="002D5458"/>
    <w:rsid w:val="002E6B41"/>
    <w:rsid w:val="00316AB6"/>
    <w:rsid w:val="00334DC4"/>
    <w:rsid w:val="0036055C"/>
    <w:rsid w:val="00375314"/>
    <w:rsid w:val="00376391"/>
    <w:rsid w:val="00390B9C"/>
    <w:rsid w:val="003F4A34"/>
    <w:rsid w:val="00403E83"/>
    <w:rsid w:val="00410270"/>
    <w:rsid w:val="0047522B"/>
    <w:rsid w:val="004B3A52"/>
    <w:rsid w:val="004C3304"/>
    <w:rsid w:val="004C392E"/>
    <w:rsid w:val="004D74BC"/>
    <w:rsid w:val="00522B5E"/>
    <w:rsid w:val="00545437"/>
    <w:rsid w:val="0055525C"/>
    <w:rsid w:val="00562851"/>
    <w:rsid w:val="00581E55"/>
    <w:rsid w:val="00583FCD"/>
    <w:rsid w:val="00590F4C"/>
    <w:rsid w:val="005934FF"/>
    <w:rsid w:val="005B7D86"/>
    <w:rsid w:val="005F7B56"/>
    <w:rsid w:val="006007A9"/>
    <w:rsid w:val="00603E7F"/>
    <w:rsid w:val="00661C0B"/>
    <w:rsid w:val="00662148"/>
    <w:rsid w:val="006B6AA8"/>
    <w:rsid w:val="006C620D"/>
    <w:rsid w:val="00715119"/>
    <w:rsid w:val="0072107A"/>
    <w:rsid w:val="00723171"/>
    <w:rsid w:val="0074680E"/>
    <w:rsid w:val="00780B68"/>
    <w:rsid w:val="007B7F27"/>
    <w:rsid w:val="007C0A06"/>
    <w:rsid w:val="007D6826"/>
    <w:rsid w:val="007F2068"/>
    <w:rsid w:val="007F6D17"/>
    <w:rsid w:val="00805401"/>
    <w:rsid w:val="00823EA4"/>
    <w:rsid w:val="00863169"/>
    <w:rsid w:val="0087704F"/>
    <w:rsid w:val="008D0A22"/>
    <w:rsid w:val="008D2AD2"/>
    <w:rsid w:val="00916355"/>
    <w:rsid w:val="009241E3"/>
    <w:rsid w:val="00945E98"/>
    <w:rsid w:val="00967B62"/>
    <w:rsid w:val="00983AAA"/>
    <w:rsid w:val="009B2261"/>
    <w:rsid w:val="009B48E7"/>
    <w:rsid w:val="009D3839"/>
    <w:rsid w:val="00A0401A"/>
    <w:rsid w:val="00A158FA"/>
    <w:rsid w:val="00A15C1B"/>
    <w:rsid w:val="00A456DD"/>
    <w:rsid w:val="00A51FF2"/>
    <w:rsid w:val="00A936DF"/>
    <w:rsid w:val="00AC1653"/>
    <w:rsid w:val="00AD6C77"/>
    <w:rsid w:val="00B22166"/>
    <w:rsid w:val="00B33789"/>
    <w:rsid w:val="00BE1FA7"/>
    <w:rsid w:val="00BE2ABE"/>
    <w:rsid w:val="00C150E0"/>
    <w:rsid w:val="00C4092C"/>
    <w:rsid w:val="00C45A2C"/>
    <w:rsid w:val="00C46314"/>
    <w:rsid w:val="00CD3BA0"/>
    <w:rsid w:val="00D0167D"/>
    <w:rsid w:val="00D0486B"/>
    <w:rsid w:val="00D12121"/>
    <w:rsid w:val="00D27C50"/>
    <w:rsid w:val="00D410E2"/>
    <w:rsid w:val="00D52CBE"/>
    <w:rsid w:val="00D61DBB"/>
    <w:rsid w:val="00D74E7C"/>
    <w:rsid w:val="00E048DD"/>
    <w:rsid w:val="00E129B7"/>
    <w:rsid w:val="00E14B9B"/>
    <w:rsid w:val="00E30B38"/>
    <w:rsid w:val="00E770A0"/>
    <w:rsid w:val="00EC2DDC"/>
    <w:rsid w:val="00F00BBB"/>
    <w:rsid w:val="00F5755A"/>
    <w:rsid w:val="00F814C0"/>
    <w:rsid w:val="00F94327"/>
    <w:rsid w:val="00FA24D9"/>
    <w:rsid w:val="00FB1FE7"/>
    <w:rsid w:val="00FF7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6DD"/>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E2ABE"/>
    <w:pPr>
      <w:ind w:left="720"/>
      <w:contextualSpacing/>
    </w:pPr>
  </w:style>
  <w:style w:type="paragraph" w:styleId="Header">
    <w:name w:val="header"/>
    <w:basedOn w:val="Normal"/>
    <w:link w:val="HeaderChar"/>
    <w:uiPriority w:val="99"/>
    <w:semiHidden/>
    <w:rsid w:val="00603E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03E7F"/>
    <w:rPr>
      <w:rFonts w:cs="Times New Roman"/>
    </w:rPr>
  </w:style>
  <w:style w:type="paragraph" w:styleId="Footer">
    <w:name w:val="footer"/>
    <w:basedOn w:val="Normal"/>
    <w:link w:val="FooterChar"/>
    <w:uiPriority w:val="99"/>
    <w:rsid w:val="00603E7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03E7F"/>
    <w:rPr>
      <w:rFonts w:cs="Times New Roman"/>
    </w:rPr>
  </w:style>
  <w:style w:type="paragraph" w:styleId="EndnoteText">
    <w:name w:val="endnote text"/>
    <w:basedOn w:val="Normal"/>
    <w:link w:val="EndnoteTextChar"/>
    <w:uiPriority w:val="99"/>
    <w:semiHidden/>
    <w:rsid w:val="00780B68"/>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780B68"/>
    <w:rPr>
      <w:rFonts w:cs="Times New Roman"/>
      <w:sz w:val="20"/>
      <w:szCs w:val="20"/>
    </w:rPr>
  </w:style>
  <w:style w:type="character" w:styleId="EndnoteReference">
    <w:name w:val="endnote reference"/>
    <w:basedOn w:val="DefaultParagraphFont"/>
    <w:uiPriority w:val="99"/>
    <w:semiHidden/>
    <w:rsid w:val="00780B68"/>
    <w:rPr>
      <w:rFonts w:cs="Times New Roman"/>
      <w:vertAlign w:val="superscript"/>
    </w:rPr>
  </w:style>
  <w:style w:type="paragraph" w:styleId="FootnoteText">
    <w:name w:val="footnote text"/>
    <w:basedOn w:val="Normal"/>
    <w:link w:val="FootnoteTextChar"/>
    <w:uiPriority w:val="99"/>
    <w:semiHidden/>
    <w:rsid w:val="00FF7B3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F7B39"/>
    <w:rPr>
      <w:rFonts w:cs="Times New Roman"/>
      <w:sz w:val="20"/>
      <w:szCs w:val="20"/>
    </w:rPr>
  </w:style>
  <w:style w:type="character" w:styleId="FootnoteReference">
    <w:name w:val="footnote reference"/>
    <w:basedOn w:val="DefaultParagraphFont"/>
    <w:uiPriority w:val="99"/>
    <w:semiHidden/>
    <w:rsid w:val="00FF7B39"/>
    <w:rPr>
      <w:rFonts w:cs="Times New Roman"/>
      <w:vertAlign w:val="superscript"/>
    </w:rPr>
  </w:style>
  <w:style w:type="character" w:styleId="PageNumber">
    <w:name w:val="page number"/>
    <w:basedOn w:val="DefaultParagraphFont"/>
    <w:uiPriority w:val="99"/>
    <w:semiHidden/>
    <w:rsid w:val="00E048DD"/>
    <w:rPr>
      <w:rFonts w:cs="Times New Roman"/>
    </w:rPr>
  </w:style>
  <w:style w:type="paragraph" w:styleId="Title">
    <w:name w:val="Title"/>
    <w:basedOn w:val="Normal"/>
    <w:link w:val="TitleChar"/>
    <w:uiPriority w:val="99"/>
    <w:qFormat/>
    <w:rsid w:val="00E048DD"/>
    <w:pPr>
      <w:widowControl w:val="0"/>
      <w:spacing w:after="0" w:line="240" w:lineRule="auto"/>
      <w:jc w:val="center"/>
    </w:pPr>
    <w:rPr>
      <w:rFonts w:ascii="CG Times (W1)" w:eastAsia="Times New Roman" w:hAnsi="CG Times (W1)"/>
      <w:b/>
      <w:sz w:val="28"/>
      <w:szCs w:val="20"/>
      <w:lang w:val="en-AU"/>
    </w:rPr>
  </w:style>
  <w:style w:type="character" w:customStyle="1" w:styleId="TitleChar">
    <w:name w:val="Title Char"/>
    <w:basedOn w:val="DefaultParagraphFont"/>
    <w:link w:val="Title"/>
    <w:uiPriority w:val="99"/>
    <w:locked/>
    <w:rsid w:val="00E048DD"/>
    <w:rPr>
      <w:rFonts w:ascii="CG Times (W1)" w:hAnsi="CG Times (W1)" w:cs="Times New Roman"/>
      <w:b/>
      <w:sz w:val="20"/>
      <w:szCs w:val="20"/>
      <w:lang w:val="en-AU"/>
    </w:rPr>
  </w:style>
  <w:style w:type="paragraph" w:styleId="Subtitle">
    <w:name w:val="Subtitle"/>
    <w:basedOn w:val="Normal"/>
    <w:link w:val="SubtitleChar"/>
    <w:uiPriority w:val="99"/>
    <w:qFormat/>
    <w:rsid w:val="00E048DD"/>
    <w:pPr>
      <w:spacing w:after="0" w:line="240" w:lineRule="auto"/>
      <w:jc w:val="center"/>
    </w:pPr>
    <w:rPr>
      <w:rFonts w:ascii="Times New Roman" w:eastAsia="Times New Roman" w:hAnsi="Times New Roman"/>
      <w:sz w:val="28"/>
      <w:szCs w:val="20"/>
    </w:rPr>
  </w:style>
  <w:style w:type="character" w:customStyle="1" w:styleId="SubtitleChar">
    <w:name w:val="Subtitle Char"/>
    <w:basedOn w:val="DefaultParagraphFont"/>
    <w:link w:val="Subtitle"/>
    <w:uiPriority w:val="99"/>
    <w:locked/>
    <w:rsid w:val="00E048DD"/>
    <w:rPr>
      <w:rFonts w:ascii="Times New Roman" w:hAnsi="Times New Roman" w:cs="Times New Roman"/>
      <w:sz w:val="20"/>
      <w:szCs w:val="20"/>
    </w:rPr>
  </w:style>
  <w:style w:type="paragraph" w:styleId="BodyTextIndent3">
    <w:name w:val="Body Text Indent 3"/>
    <w:basedOn w:val="Normal"/>
    <w:link w:val="BodyTextIndent3Char"/>
    <w:uiPriority w:val="99"/>
    <w:semiHidden/>
    <w:rsid w:val="00E048DD"/>
    <w:pPr>
      <w:widowControl w:val="0"/>
      <w:spacing w:after="0" w:line="240" w:lineRule="auto"/>
      <w:ind w:left="20"/>
      <w:jc w:val="both"/>
    </w:pPr>
    <w:rPr>
      <w:rFonts w:ascii="Arial" w:eastAsia="Times New Roman" w:hAnsi="Arial"/>
      <w:szCs w:val="20"/>
    </w:rPr>
  </w:style>
  <w:style w:type="character" w:customStyle="1" w:styleId="BodyTextIndent3Char">
    <w:name w:val="Body Text Indent 3 Char"/>
    <w:basedOn w:val="DefaultParagraphFont"/>
    <w:link w:val="BodyTextIndent3"/>
    <w:uiPriority w:val="99"/>
    <w:semiHidden/>
    <w:locked/>
    <w:rsid w:val="00E048DD"/>
    <w:rPr>
      <w:rFonts w:ascii="Arial" w:hAnsi="Arial" w:cs="Times New Roman"/>
      <w:sz w:val="20"/>
      <w:szCs w:val="20"/>
    </w:rPr>
  </w:style>
  <w:style w:type="paragraph" w:styleId="BalloonText">
    <w:name w:val="Balloon Text"/>
    <w:basedOn w:val="Normal"/>
    <w:link w:val="BalloonTextChar"/>
    <w:uiPriority w:val="99"/>
    <w:semiHidden/>
    <w:rsid w:val="00E0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48DD"/>
    <w:rPr>
      <w:rFonts w:ascii="Tahoma" w:hAnsi="Tahoma" w:cs="Tahoma"/>
      <w:sz w:val="16"/>
      <w:szCs w:val="16"/>
    </w:rPr>
  </w:style>
  <w:style w:type="character" w:styleId="Hyperlink">
    <w:name w:val="Hyperlink"/>
    <w:basedOn w:val="DefaultParagraphFont"/>
    <w:uiPriority w:val="99"/>
    <w:rsid w:val="00E048DD"/>
    <w:rPr>
      <w:rFonts w:cs="Times New Roman"/>
      <w:color w:val="0000FF"/>
      <w:u w:val="single"/>
    </w:rPr>
  </w:style>
  <w:style w:type="paragraph" w:styleId="NoSpacing">
    <w:name w:val="No Spacing"/>
    <w:uiPriority w:val="99"/>
    <w:qFormat/>
    <w:rsid w:val="00D0486B"/>
    <w:rPr>
      <w:lang w:eastAsia="en-US"/>
    </w:rPr>
  </w:style>
  <w:style w:type="paragraph" w:styleId="Caption">
    <w:name w:val="caption"/>
    <w:basedOn w:val="Normal"/>
    <w:next w:val="Normal"/>
    <w:uiPriority w:val="99"/>
    <w:qFormat/>
    <w:rsid w:val="00D0486B"/>
    <w:pPr>
      <w:spacing w:line="240" w:lineRule="auto"/>
    </w:pPr>
    <w:rPr>
      <w:b/>
      <w:bCs/>
      <w:color w:val="4F81BD"/>
      <w:sz w:val="18"/>
      <w:szCs w:val="18"/>
      <w:lang w:val="en-AU"/>
    </w:rPr>
  </w:style>
  <w:style w:type="table" w:styleId="TableGrid">
    <w:name w:val="Table Grid"/>
    <w:basedOn w:val="TableNormal"/>
    <w:uiPriority w:val="99"/>
    <w:rsid w:val="00D048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6DD"/>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E2ABE"/>
    <w:pPr>
      <w:ind w:left="720"/>
      <w:contextualSpacing/>
    </w:pPr>
  </w:style>
  <w:style w:type="paragraph" w:styleId="Header">
    <w:name w:val="header"/>
    <w:basedOn w:val="Normal"/>
    <w:link w:val="HeaderChar"/>
    <w:uiPriority w:val="99"/>
    <w:semiHidden/>
    <w:rsid w:val="00603E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03E7F"/>
    <w:rPr>
      <w:rFonts w:cs="Times New Roman"/>
    </w:rPr>
  </w:style>
  <w:style w:type="paragraph" w:styleId="Footer">
    <w:name w:val="footer"/>
    <w:basedOn w:val="Normal"/>
    <w:link w:val="FooterChar"/>
    <w:uiPriority w:val="99"/>
    <w:rsid w:val="00603E7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03E7F"/>
    <w:rPr>
      <w:rFonts w:cs="Times New Roman"/>
    </w:rPr>
  </w:style>
  <w:style w:type="paragraph" w:styleId="EndnoteText">
    <w:name w:val="endnote text"/>
    <w:basedOn w:val="Normal"/>
    <w:link w:val="EndnoteTextChar"/>
    <w:uiPriority w:val="99"/>
    <w:semiHidden/>
    <w:rsid w:val="00780B68"/>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780B68"/>
    <w:rPr>
      <w:rFonts w:cs="Times New Roman"/>
      <w:sz w:val="20"/>
      <w:szCs w:val="20"/>
    </w:rPr>
  </w:style>
  <w:style w:type="character" w:styleId="EndnoteReference">
    <w:name w:val="endnote reference"/>
    <w:basedOn w:val="DefaultParagraphFont"/>
    <w:uiPriority w:val="99"/>
    <w:semiHidden/>
    <w:rsid w:val="00780B68"/>
    <w:rPr>
      <w:rFonts w:cs="Times New Roman"/>
      <w:vertAlign w:val="superscript"/>
    </w:rPr>
  </w:style>
  <w:style w:type="paragraph" w:styleId="FootnoteText">
    <w:name w:val="footnote text"/>
    <w:basedOn w:val="Normal"/>
    <w:link w:val="FootnoteTextChar"/>
    <w:uiPriority w:val="99"/>
    <w:semiHidden/>
    <w:rsid w:val="00FF7B3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F7B39"/>
    <w:rPr>
      <w:rFonts w:cs="Times New Roman"/>
      <w:sz w:val="20"/>
      <w:szCs w:val="20"/>
    </w:rPr>
  </w:style>
  <w:style w:type="character" w:styleId="FootnoteReference">
    <w:name w:val="footnote reference"/>
    <w:basedOn w:val="DefaultParagraphFont"/>
    <w:uiPriority w:val="99"/>
    <w:semiHidden/>
    <w:rsid w:val="00FF7B39"/>
    <w:rPr>
      <w:rFonts w:cs="Times New Roman"/>
      <w:vertAlign w:val="superscript"/>
    </w:rPr>
  </w:style>
  <w:style w:type="character" w:styleId="PageNumber">
    <w:name w:val="page number"/>
    <w:basedOn w:val="DefaultParagraphFont"/>
    <w:uiPriority w:val="99"/>
    <w:semiHidden/>
    <w:rsid w:val="00E048DD"/>
    <w:rPr>
      <w:rFonts w:cs="Times New Roman"/>
    </w:rPr>
  </w:style>
  <w:style w:type="paragraph" w:styleId="Title">
    <w:name w:val="Title"/>
    <w:basedOn w:val="Normal"/>
    <w:link w:val="TitleChar"/>
    <w:uiPriority w:val="99"/>
    <w:qFormat/>
    <w:rsid w:val="00E048DD"/>
    <w:pPr>
      <w:widowControl w:val="0"/>
      <w:spacing w:after="0" w:line="240" w:lineRule="auto"/>
      <w:jc w:val="center"/>
    </w:pPr>
    <w:rPr>
      <w:rFonts w:ascii="CG Times (W1)" w:eastAsia="Times New Roman" w:hAnsi="CG Times (W1)"/>
      <w:b/>
      <w:sz w:val="28"/>
      <w:szCs w:val="20"/>
      <w:lang w:val="en-AU"/>
    </w:rPr>
  </w:style>
  <w:style w:type="character" w:customStyle="1" w:styleId="TitleChar">
    <w:name w:val="Title Char"/>
    <w:basedOn w:val="DefaultParagraphFont"/>
    <w:link w:val="Title"/>
    <w:uiPriority w:val="99"/>
    <w:locked/>
    <w:rsid w:val="00E048DD"/>
    <w:rPr>
      <w:rFonts w:ascii="CG Times (W1)" w:hAnsi="CG Times (W1)" w:cs="Times New Roman"/>
      <w:b/>
      <w:sz w:val="20"/>
      <w:szCs w:val="20"/>
      <w:lang w:val="en-AU"/>
    </w:rPr>
  </w:style>
  <w:style w:type="paragraph" w:styleId="Subtitle">
    <w:name w:val="Subtitle"/>
    <w:basedOn w:val="Normal"/>
    <w:link w:val="SubtitleChar"/>
    <w:uiPriority w:val="99"/>
    <w:qFormat/>
    <w:rsid w:val="00E048DD"/>
    <w:pPr>
      <w:spacing w:after="0" w:line="240" w:lineRule="auto"/>
      <w:jc w:val="center"/>
    </w:pPr>
    <w:rPr>
      <w:rFonts w:ascii="Times New Roman" w:eastAsia="Times New Roman" w:hAnsi="Times New Roman"/>
      <w:sz w:val="28"/>
      <w:szCs w:val="20"/>
    </w:rPr>
  </w:style>
  <w:style w:type="character" w:customStyle="1" w:styleId="SubtitleChar">
    <w:name w:val="Subtitle Char"/>
    <w:basedOn w:val="DefaultParagraphFont"/>
    <w:link w:val="Subtitle"/>
    <w:uiPriority w:val="99"/>
    <w:locked/>
    <w:rsid w:val="00E048DD"/>
    <w:rPr>
      <w:rFonts w:ascii="Times New Roman" w:hAnsi="Times New Roman" w:cs="Times New Roman"/>
      <w:sz w:val="20"/>
      <w:szCs w:val="20"/>
    </w:rPr>
  </w:style>
  <w:style w:type="paragraph" w:styleId="BodyTextIndent3">
    <w:name w:val="Body Text Indent 3"/>
    <w:basedOn w:val="Normal"/>
    <w:link w:val="BodyTextIndent3Char"/>
    <w:uiPriority w:val="99"/>
    <w:semiHidden/>
    <w:rsid w:val="00E048DD"/>
    <w:pPr>
      <w:widowControl w:val="0"/>
      <w:spacing w:after="0" w:line="240" w:lineRule="auto"/>
      <w:ind w:left="20"/>
      <w:jc w:val="both"/>
    </w:pPr>
    <w:rPr>
      <w:rFonts w:ascii="Arial" w:eastAsia="Times New Roman" w:hAnsi="Arial"/>
      <w:szCs w:val="20"/>
    </w:rPr>
  </w:style>
  <w:style w:type="character" w:customStyle="1" w:styleId="BodyTextIndent3Char">
    <w:name w:val="Body Text Indent 3 Char"/>
    <w:basedOn w:val="DefaultParagraphFont"/>
    <w:link w:val="BodyTextIndent3"/>
    <w:uiPriority w:val="99"/>
    <w:semiHidden/>
    <w:locked/>
    <w:rsid w:val="00E048DD"/>
    <w:rPr>
      <w:rFonts w:ascii="Arial" w:hAnsi="Arial" w:cs="Times New Roman"/>
      <w:sz w:val="20"/>
      <w:szCs w:val="20"/>
    </w:rPr>
  </w:style>
  <w:style w:type="paragraph" w:styleId="BalloonText">
    <w:name w:val="Balloon Text"/>
    <w:basedOn w:val="Normal"/>
    <w:link w:val="BalloonTextChar"/>
    <w:uiPriority w:val="99"/>
    <w:semiHidden/>
    <w:rsid w:val="00E04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48DD"/>
    <w:rPr>
      <w:rFonts w:ascii="Tahoma" w:hAnsi="Tahoma" w:cs="Tahoma"/>
      <w:sz w:val="16"/>
      <w:szCs w:val="16"/>
    </w:rPr>
  </w:style>
  <w:style w:type="character" w:styleId="Hyperlink">
    <w:name w:val="Hyperlink"/>
    <w:basedOn w:val="DefaultParagraphFont"/>
    <w:uiPriority w:val="99"/>
    <w:rsid w:val="00E048DD"/>
    <w:rPr>
      <w:rFonts w:cs="Times New Roman"/>
      <w:color w:val="0000FF"/>
      <w:u w:val="single"/>
    </w:rPr>
  </w:style>
  <w:style w:type="paragraph" w:styleId="NoSpacing">
    <w:name w:val="No Spacing"/>
    <w:uiPriority w:val="99"/>
    <w:qFormat/>
    <w:rsid w:val="00D0486B"/>
    <w:rPr>
      <w:lang w:eastAsia="en-US"/>
    </w:rPr>
  </w:style>
  <w:style w:type="paragraph" w:styleId="Caption">
    <w:name w:val="caption"/>
    <w:basedOn w:val="Normal"/>
    <w:next w:val="Normal"/>
    <w:uiPriority w:val="99"/>
    <w:qFormat/>
    <w:rsid w:val="00D0486B"/>
    <w:pPr>
      <w:spacing w:line="240" w:lineRule="auto"/>
    </w:pPr>
    <w:rPr>
      <w:b/>
      <w:bCs/>
      <w:color w:val="4F81BD"/>
      <w:sz w:val="18"/>
      <w:szCs w:val="18"/>
      <w:lang w:val="en-AU"/>
    </w:rPr>
  </w:style>
  <w:style w:type="table" w:styleId="TableGrid">
    <w:name w:val="Table Grid"/>
    <w:basedOn w:val="TableNormal"/>
    <w:uiPriority w:val="99"/>
    <w:rsid w:val="00D048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garchitect@optusnet.com.au"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dpcd.vic.gov.au/plann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claire.levi@bigpond.com" TargetMode="Externa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nq@historysmiths.com.au" TargetMode="Externa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emelbourne.net.au/biogs/EM01302b.htm" TargetMode="External"/><Relationship Id="rId2" Type="http://schemas.openxmlformats.org/officeDocument/2006/relationships/hyperlink" Target="http://www.emelbourne.net.au/biogs/EM00673b.htm" TargetMode="External"/><Relationship Id="rId1" Type="http://schemas.openxmlformats.org/officeDocument/2006/relationships/hyperlink" Target="http://www.emelbourne.net.au/home.html" TargetMode="External"/><Relationship Id="rId4" Type="http://schemas.openxmlformats.org/officeDocument/2006/relationships/hyperlink" Target="http://www.lib.unimelb.edu.au/collections/maps/historical/1945melb/l_sheets/839c3b.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CAF72-BAFC-4DC9-A5EC-EBFA1830A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20</Pages>
  <Words>4807</Words>
  <Characters>26871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SAXAM HOMESTEAD</vt:lpstr>
    </vt:vector>
  </TitlesOfParts>
  <Company>S &amp; G Design Services</Company>
  <LinksUpToDate>false</LinksUpToDate>
  <CharactersWithSpaces>31615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SAXAM HOMESTEAD</dc:title>
  <dc:creator>Wayne Smith</dc:creator>
  <cp:lastModifiedBy>Anne North</cp:lastModifiedBy>
  <cp:revision>3</cp:revision>
  <cp:lastPrinted>2011-10-27T04:44:00Z</cp:lastPrinted>
  <dcterms:created xsi:type="dcterms:W3CDTF">2014-04-07T23:49:00Z</dcterms:created>
  <dcterms:modified xsi:type="dcterms:W3CDTF">2014-06-20T00:33:00Z</dcterms:modified>
</cp:coreProperties>
</file>