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A47" w:rsidRPr="00B83657" w:rsidRDefault="00897A47" w:rsidP="00897A47">
      <w:pPr>
        <w:rPr>
          <w:b/>
          <w:bCs/>
          <w:sz w:val="32"/>
          <w:szCs w:val="32"/>
        </w:rPr>
      </w:pPr>
      <w:r w:rsidRPr="00B83657">
        <w:rPr>
          <w:b/>
          <w:bCs/>
          <w:noProof/>
          <w:sz w:val="32"/>
          <w:szCs w:val="32"/>
        </w:rPr>
        <w:drawing>
          <wp:inline distT="0" distB="0" distL="0" distR="0">
            <wp:extent cx="5276850" cy="3952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897A47" w:rsidRDefault="00897A47" w:rsidP="00897A47">
      <w:pPr>
        <w:rPr>
          <w:b/>
          <w:bCs/>
          <w:sz w:val="20"/>
          <w:szCs w:val="20"/>
        </w:rPr>
      </w:pPr>
    </w:p>
    <w:p w:rsidR="00897A47" w:rsidRDefault="00897A47" w:rsidP="00897A47">
      <w:pPr>
        <w:rPr>
          <w:b/>
          <w:bCs/>
          <w:sz w:val="20"/>
          <w:szCs w:val="20"/>
        </w:rPr>
      </w:pPr>
    </w:p>
    <w:p w:rsidR="00897A47" w:rsidRDefault="00897A47" w:rsidP="00897A47">
      <w:pPr>
        <w:rPr>
          <w:b/>
          <w:bCs/>
          <w:sz w:val="20"/>
          <w:szCs w:val="20"/>
        </w:rPr>
      </w:pPr>
    </w:p>
    <w:p w:rsidR="00897A47" w:rsidRDefault="00897A47" w:rsidP="00897A47">
      <w:pPr>
        <w:autoSpaceDE w:val="0"/>
        <w:autoSpaceDN w:val="0"/>
        <w:adjustRightInd w:val="0"/>
        <w:rPr>
          <w:sz w:val="28"/>
          <w:szCs w:val="28"/>
        </w:rPr>
      </w:pPr>
      <w:r>
        <w:rPr>
          <w:sz w:val="28"/>
          <w:szCs w:val="28"/>
        </w:rPr>
        <w:t>HERITAGE CITATION REPORT</w:t>
      </w:r>
    </w:p>
    <w:p w:rsidR="00897A47" w:rsidRDefault="00897A47" w:rsidP="00897A47">
      <w:pPr>
        <w:autoSpaceDE w:val="0"/>
        <w:autoSpaceDN w:val="0"/>
        <w:adjustRightInd w:val="0"/>
        <w:rPr>
          <w:sz w:val="22"/>
          <w:szCs w:val="22"/>
        </w:rPr>
      </w:pPr>
      <w:r>
        <w:rPr>
          <w:b/>
          <w:bCs/>
          <w:sz w:val="22"/>
          <w:szCs w:val="22"/>
        </w:rPr>
        <w:t xml:space="preserve">Name </w:t>
      </w:r>
      <w:r>
        <w:rPr>
          <w:sz w:val="22"/>
          <w:szCs w:val="22"/>
        </w:rPr>
        <w:t>Shop and Residence</w:t>
      </w:r>
    </w:p>
    <w:p w:rsidR="00897A47" w:rsidRDefault="00897A47" w:rsidP="00897A47">
      <w:pPr>
        <w:autoSpaceDE w:val="0"/>
        <w:autoSpaceDN w:val="0"/>
        <w:adjustRightInd w:val="0"/>
        <w:rPr>
          <w:sz w:val="22"/>
          <w:szCs w:val="22"/>
        </w:rPr>
      </w:pPr>
      <w:r>
        <w:rPr>
          <w:b/>
          <w:bCs/>
          <w:sz w:val="22"/>
          <w:szCs w:val="22"/>
        </w:rPr>
        <w:t xml:space="preserve">Address </w:t>
      </w:r>
      <w:smartTag w:uri="urn:schemas-microsoft-com:office:smarttags" w:element="Street">
        <w:smartTag w:uri="urn:schemas-microsoft-com:office:smarttags" w:element="address">
          <w:r>
            <w:rPr>
              <w:sz w:val="22"/>
              <w:szCs w:val="22"/>
            </w:rPr>
            <w:t xml:space="preserve">8-12 </w:t>
          </w:r>
          <w:proofErr w:type="spellStart"/>
          <w:r>
            <w:rPr>
              <w:sz w:val="22"/>
              <w:szCs w:val="22"/>
            </w:rPr>
            <w:t>Binns</w:t>
          </w:r>
          <w:proofErr w:type="spellEnd"/>
          <w:r>
            <w:rPr>
              <w:sz w:val="22"/>
              <w:szCs w:val="22"/>
            </w:rPr>
            <w:t xml:space="preserve"> Street</w:t>
          </w:r>
        </w:smartTag>
      </w:smartTag>
      <w:r>
        <w:rPr>
          <w:sz w:val="22"/>
          <w:szCs w:val="22"/>
        </w:rPr>
        <w:t xml:space="preserve"> MONTMORENCY </w:t>
      </w:r>
      <w:r>
        <w:rPr>
          <w:b/>
          <w:bCs/>
          <w:sz w:val="22"/>
          <w:szCs w:val="22"/>
        </w:rPr>
        <w:t xml:space="preserve">Significance Level </w:t>
      </w:r>
      <w:r>
        <w:rPr>
          <w:sz w:val="22"/>
          <w:szCs w:val="22"/>
        </w:rPr>
        <w:t>Local</w:t>
      </w:r>
    </w:p>
    <w:p w:rsidR="00897A47" w:rsidRDefault="00897A47" w:rsidP="00897A47">
      <w:pPr>
        <w:autoSpaceDE w:val="0"/>
        <w:autoSpaceDN w:val="0"/>
        <w:adjustRightInd w:val="0"/>
        <w:rPr>
          <w:sz w:val="22"/>
          <w:szCs w:val="22"/>
        </w:rPr>
      </w:pPr>
      <w:r>
        <w:rPr>
          <w:b/>
          <w:bCs/>
          <w:sz w:val="22"/>
          <w:szCs w:val="22"/>
        </w:rPr>
        <w:t xml:space="preserve">Place Type </w:t>
      </w:r>
      <w:r>
        <w:rPr>
          <w:sz w:val="22"/>
          <w:szCs w:val="22"/>
        </w:rPr>
        <w:t>Shop</w:t>
      </w:r>
    </w:p>
    <w:p w:rsidR="00897A47" w:rsidRDefault="00897A47" w:rsidP="00897A47">
      <w:pPr>
        <w:autoSpaceDE w:val="0"/>
        <w:autoSpaceDN w:val="0"/>
        <w:adjustRightInd w:val="0"/>
        <w:rPr>
          <w:sz w:val="22"/>
          <w:szCs w:val="22"/>
        </w:rPr>
      </w:pPr>
      <w:r>
        <w:rPr>
          <w:b/>
          <w:bCs/>
          <w:sz w:val="22"/>
          <w:szCs w:val="22"/>
        </w:rPr>
        <w:t xml:space="preserve">Citation Date </w:t>
      </w:r>
      <w:r>
        <w:rPr>
          <w:sz w:val="22"/>
          <w:szCs w:val="22"/>
        </w:rPr>
        <w:t>2009</w:t>
      </w:r>
    </w:p>
    <w:p w:rsidR="00897A47" w:rsidRDefault="00897A47" w:rsidP="00897A47">
      <w:pPr>
        <w:autoSpaceDE w:val="0"/>
        <w:autoSpaceDN w:val="0"/>
        <w:adjustRightInd w:val="0"/>
        <w:rPr>
          <w:sz w:val="22"/>
          <w:szCs w:val="22"/>
        </w:rPr>
      </w:pPr>
      <w:smartTag w:uri="urn:schemas-microsoft-com:office:smarttags" w:element="Street">
        <w:smartTag w:uri="urn:schemas-microsoft-com:office:smarttags" w:element="address">
          <w:r>
            <w:rPr>
              <w:sz w:val="22"/>
              <w:szCs w:val="22"/>
            </w:rPr>
            <w:t xml:space="preserve">8-12 </w:t>
          </w:r>
          <w:proofErr w:type="spellStart"/>
          <w:r>
            <w:rPr>
              <w:sz w:val="22"/>
              <w:szCs w:val="22"/>
            </w:rPr>
            <w:t>Binns</w:t>
          </w:r>
          <w:proofErr w:type="spellEnd"/>
          <w:r>
            <w:rPr>
              <w:sz w:val="22"/>
              <w:szCs w:val="22"/>
            </w:rPr>
            <w:t xml:space="preserve"> Street</w:t>
          </w:r>
        </w:smartTag>
      </w:smartTag>
    </w:p>
    <w:p w:rsidR="00897A47" w:rsidRDefault="00897A47" w:rsidP="00897A47">
      <w:pPr>
        <w:autoSpaceDE w:val="0"/>
        <w:autoSpaceDN w:val="0"/>
        <w:adjustRightInd w:val="0"/>
        <w:rPr>
          <w:b/>
          <w:bCs/>
          <w:sz w:val="22"/>
          <w:szCs w:val="22"/>
        </w:rPr>
      </w:pPr>
      <w:r>
        <w:rPr>
          <w:b/>
          <w:bCs/>
          <w:sz w:val="22"/>
          <w:szCs w:val="22"/>
        </w:rPr>
        <w:t>Recommended</w:t>
      </w:r>
    </w:p>
    <w:p w:rsidR="00897A47" w:rsidRDefault="00897A47" w:rsidP="00897A47">
      <w:pPr>
        <w:autoSpaceDE w:val="0"/>
        <w:autoSpaceDN w:val="0"/>
        <w:adjustRightInd w:val="0"/>
        <w:rPr>
          <w:b/>
          <w:bCs/>
          <w:sz w:val="22"/>
          <w:szCs w:val="22"/>
        </w:rPr>
      </w:pPr>
      <w:r>
        <w:rPr>
          <w:b/>
          <w:bCs/>
          <w:sz w:val="22"/>
          <w:szCs w:val="22"/>
        </w:rPr>
        <w:t>Heritage Protection</w:t>
      </w:r>
    </w:p>
    <w:p w:rsidR="00897A47" w:rsidRDefault="00897A47" w:rsidP="00897A47">
      <w:pPr>
        <w:autoSpaceDE w:val="0"/>
        <w:autoSpaceDN w:val="0"/>
        <w:adjustRightInd w:val="0"/>
        <w:rPr>
          <w:sz w:val="22"/>
          <w:szCs w:val="22"/>
        </w:rPr>
      </w:pPr>
      <w:r>
        <w:rPr>
          <w:b/>
          <w:bCs/>
          <w:sz w:val="22"/>
          <w:szCs w:val="22"/>
        </w:rPr>
        <w:t xml:space="preserve">VHR </w:t>
      </w:r>
      <w:r>
        <w:rPr>
          <w:sz w:val="22"/>
          <w:szCs w:val="22"/>
        </w:rPr>
        <w:t xml:space="preserve">No </w:t>
      </w:r>
      <w:r>
        <w:rPr>
          <w:b/>
          <w:bCs/>
          <w:sz w:val="22"/>
          <w:szCs w:val="22"/>
        </w:rPr>
        <w:t xml:space="preserve">HI </w:t>
      </w:r>
      <w:r>
        <w:rPr>
          <w:sz w:val="22"/>
          <w:szCs w:val="22"/>
        </w:rPr>
        <w:t xml:space="preserve">No </w:t>
      </w:r>
      <w:r>
        <w:rPr>
          <w:b/>
          <w:bCs/>
          <w:sz w:val="22"/>
          <w:szCs w:val="22"/>
        </w:rPr>
        <w:t xml:space="preserve">PS </w:t>
      </w:r>
      <w:r>
        <w:rPr>
          <w:sz w:val="22"/>
          <w:szCs w:val="22"/>
        </w:rPr>
        <w:t>Yes</w:t>
      </w:r>
    </w:p>
    <w:p w:rsidR="00897A47" w:rsidRDefault="00897A47" w:rsidP="00897A47">
      <w:pPr>
        <w:autoSpaceDE w:val="0"/>
        <w:autoSpaceDN w:val="0"/>
        <w:adjustRightInd w:val="0"/>
        <w:rPr>
          <w:b/>
          <w:bCs/>
          <w:sz w:val="26"/>
          <w:szCs w:val="26"/>
        </w:rPr>
      </w:pPr>
      <w:r>
        <w:rPr>
          <w:b/>
          <w:bCs/>
          <w:sz w:val="26"/>
          <w:szCs w:val="26"/>
        </w:rPr>
        <w:t>History and Historical Context</w:t>
      </w:r>
    </w:p>
    <w:p w:rsidR="00897A47" w:rsidRDefault="00897A47" w:rsidP="00897A47">
      <w:pPr>
        <w:autoSpaceDE w:val="0"/>
        <w:autoSpaceDN w:val="0"/>
        <w:adjustRightInd w:val="0"/>
        <w:rPr>
          <w:sz w:val="22"/>
          <w:szCs w:val="22"/>
        </w:rPr>
      </w:pPr>
      <w:r>
        <w:rPr>
          <w:sz w:val="22"/>
          <w:szCs w:val="22"/>
        </w:rPr>
        <w:t xml:space="preserve">Following the survey of the parish of </w:t>
      </w:r>
      <w:proofErr w:type="spellStart"/>
      <w:r>
        <w:rPr>
          <w:sz w:val="22"/>
          <w:szCs w:val="22"/>
        </w:rPr>
        <w:t>Keelbundora</w:t>
      </w:r>
      <w:proofErr w:type="spellEnd"/>
      <w:r>
        <w:rPr>
          <w:sz w:val="22"/>
          <w:szCs w:val="22"/>
        </w:rPr>
        <w:t xml:space="preserve">, Government surveyor Robert Hoddle gave Assistant Surveyor T. H. Nutt the task of completing the survey of land on the east side of the </w:t>
      </w:r>
      <w:smartTag w:uri="urn:schemas-microsoft-com:office:smarttags" w:element="place">
        <w:smartTag w:uri="urn:schemas-microsoft-com:office:smarttags" w:element="PlaceName">
          <w:r>
            <w:rPr>
              <w:sz w:val="22"/>
              <w:szCs w:val="22"/>
            </w:rPr>
            <w:t>Plenty</w:t>
          </w:r>
        </w:smartTag>
        <w:r>
          <w:rPr>
            <w:sz w:val="22"/>
            <w:szCs w:val="22"/>
          </w:rPr>
          <w:t xml:space="preserve"> </w:t>
        </w:r>
        <w:smartTag w:uri="urn:schemas-microsoft-com:office:smarttags" w:element="PlaceType">
          <w:r>
            <w:rPr>
              <w:sz w:val="22"/>
              <w:szCs w:val="22"/>
            </w:rPr>
            <w:t>River</w:t>
          </w:r>
        </w:smartTag>
      </w:smartTag>
      <w:r>
        <w:rPr>
          <w:sz w:val="22"/>
          <w:szCs w:val="22"/>
        </w:rPr>
        <w:t>. The parish was given the name of Nillumbik, which is thought to have been a local Aboriginal word. Land in the parish of Nillumbik was much harder to</w:t>
      </w:r>
    </w:p>
    <w:p w:rsidR="00897A47" w:rsidRDefault="00897A47" w:rsidP="00897A47">
      <w:pPr>
        <w:autoSpaceDE w:val="0"/>
        <w:autoSpaceDN w:val="0"/>
        <w:adjustRightInd w:val="0"/>
        <w:rPr>
          <w:sz w:val="22"/>
          <w:szCs w:val="22"/>
        </w:rPr>
      </w:pPr>
      <w:r>
        <w:rPr>
          <w:sz w:val="22"/>
          <w:szCs w:val="22"/>
        </w:rPr>
        <w:t xml:space="preserve">sell than that of </w:t>
      </w:r>
      <w:proofErr w:type="spellStart"/>
      <w:r>
        <w:rPr>
          <w:sz w:val="22"/>
          <w:szCs w:val="22"/>
        </w:rPr>
        <w:t>Keelbundora</w:t>
      </w:r>
      <w:proofErr w:type="spellEnd"/>
      <w:r>
        <w:rPr>
          <w:sz w:val="22"/>
          <w:szCs w:val="22"/>
        </w:rPr>
        <w:t>, though by the 1840s some of the better quality allotments in the Montmorency and Lower Plenty areas had been surveyed and sold (</w:t>
      </w:r>
      <w:proofErr w:type="spellStart"/>
      <w:r>
        <w:rPr>
          <w:sz w:val="22"/>
          <w:szCs w:val="22"/>
        </w:rPr>
        <w:t>Allom</w:t>
      </w:r>
      <w:proofErr w:type="spellEnd"/>
      <w:r>
        <w:rPr>
          <w:sz w:val="22"/>
          <w:szCs w:val="22"/>
        </w:rPr>
        <w:t xml:space="preserve"> Lovell 199: 7).</w:t>
      </w:r>
    </w:p>
    <w:p w:rsidR="00897A47" w:rsidRDefault="00897A47" w:rsidP="00897A47">
      <w:pPr>
        <w:autoSpaceDE w:val="0"/>
        <w:autoSpaceDN w:val="0"/>
        <w:adjustRightInd w:val="0"/>
        <w:rPr>
          <w:sz w:val="22"/>
          <w:szCs w:val="22"/>
        </w:rPr>
      </w:pPr>
      <w:r>
        <w:rPr>
          <w:sz w:val="22"/>
          <w:szCs w:val="22"/>
        </w:rPr>
        <w:t>The settlement was named for the Montmorency Estate, which itself was named after the town where French philosopher Jean Jacques Rousseau lived (http://web.archive.org/). A number of small orchards and poultry farms were established in the late 1800s, though the lack of local facilities prevented much residential development. Montmorency did not develop as a township until following the construction of the railway line through to Eltham in</w:t>
      </w:r>
    </w:p>
    <w:p w:rsidR="00897A47" w:rsidRDefault="00897A47" w:rsidP="00897A47">
      <w:pPr>
        <w:autoSpaceDE w:val="0"/>
        <w:autoSpaceDN w:val="0"/>
        <w:adjustRightInd w:val="0"/>
        <w:rPr>
          <w:sz w:val="22"/>
          <w:szCs w:val="22"/>
        </w:rPr>
      </w:pPr>
      <w:r>
        <w:rPr>
          <w:sz w:val="22"/>
          <w:szCs w:val="22"/>
        </w:rPr>
        <w:t>1902. A Presbyterian church was built in 1917 in the midst of small rural landholdings. A primary school opened in 1922</w:t>
      </w:r>
    </w:p>
    <w:p w:rsidR="00897A47" w:rsidRDefault="00897A47" w:rsidP="00897A47">
      <w:pPr>
        <w:autoSpaceDE w:val="0"/>
        <w:autoSpaceDN w:val="0"/>
        <w:adjustRightInd w:val="0"/>
        <w:rPr>
          <w:sz w:val="20"/>
          <w:szCs w:val="20"/>
        </w:rPr>
      </w:pPr>
      <w:r>
        <w:rPr>
          <w:sz w:val="20"/>
          <w:szCs w:val="20"/>
        </w:rPr>
        <w:t>Page 234</w:t>
      </w:r>
    </w:p>
    <w:p w:rsidR="00897A47" w:rsidRDefault="00897A47" w:rsidP="00897A47">
      <w:pPr>
        <w:autoSpaceDE w:val="0"/>
        <w:autoSpaceDN w:val="0"/>
        <w:adjustRightInd w:val="0"/>
        <w:rPr>
          <w:b/>
          <w:bCs/>
          <w:sz w:val="20"/>
          <w:szCs w:val="20"/>
        </w:rPr>
      </w:pPr>
      <w:r>
        <w:rPr>
          <w:b/>
          <w:bCs/>
          <w:sz w:val="20"/>
          <w:szCs w:val="20"/>
        </w:rPr>
        <w:t>Shop and Residence</w:t>
      </w:r>
    </w:p>
    <w:p w:rsidR="00897A47" w:rsidRDefault="00897A47" w:rsidP="00897A47">
      <w:pPr>
        <w:autoSpaceDE w:val="0"/>
        <w:autoSpaceDN w:val="0"/>
        <w:adjustRightInd w:val="0"/>
        <w:rPr>
          <w:b/>
          <w:bCs/>
          <w:sz w:val="20"/>
          <w:szCs w:val="20"/>
        </w:rPr>
      </w:pPr>
      <w:r>
        <w:rPr>
          <w:b/>
          <w:bCs/>
          <w:sz w:val="20"/>
          <w:szCs w:val="20"/>
        </w:rPr>
        <w:t>Hermes No 124071 Place Citation Report</w:t>
      </w:r>
    </w:p>
    <w:p w:rsidR="00897A47" w:rsidRDefault="00897A47" w:rsidP="00897A47">
      <w:pPr>
        <w:autoSpaceDE w:val="0"/>
        <w:autoSpaceDN w:val="0"/>
        <w:adjustRightInd w:val="0"/>
        <w:rPr>
          <w:b/>
          <w:bCs/>
          <w:sz w:val="20"/>
          <w:szCs w:val="20"/>
        </w:rPr>
      </w:pPr>
      <w:r>
        <w:rPr>
          <w:b/>
          <w:bCs/>
          <w:sz w:val="20"/>
          <w:szCs w:val="20"/>
        </w:rPr>
        <w:t>27-Jun-2011 01:30 PM</w:t>
      </w:r>
    </w:p>
    <w:p w:rsidR="00897A47" w:rsidRDefault="00897A47" w:rsidP="00897A47">
      <w:pPr>
        <w:autoSpaceDE w:val="0"/>
        <w:autoSpaceDN w:val="0"/>
        <w:adjustRightInd w:val="0"/>
        <w:rPr>
          <w:sz w:val="22"/>
          <w:szCs w:val="22"/>
        </w:rPr>
      </w:pPr>
      <w:r>
        <w:rPr>
          <w:sz w:val="22"/>
          <w:szCs w:val="22"/>
        </w:rPr>
        <w:t>And after ten years of lobbying, a railway station finally established in 1923 (</w:t>
      </w:r>
      <w:proofErr w:type="spellStart"/>
      <w:r>
        <w:rPr>
          <w:sz w:val="22"/>
          <w:szCs w:val="22"/>
        </w:rPr>
        <w:t>Allom</w:t>
      </w:r>
      <w:proofErr w:type="spellEnd"/>
      <w:r>
        <w:rPr>
          <w:sz w:val="22"/>
          <w:szCs w:val="22"/>
        </w:rPr>
        <w:t xml:space="preserve"> Lovell 1999: 62). The railway brought a population boost to the township and prompted further </w:t>
      </w:r>
      <w:r>
        <w:rPr>
          <w:sz w:val="22"/>
          <w:szCs w:val="22"/>
        </w:rPr>
        <w:lastRenderedPageBreak/>
        <w:t>development. Surrounding the residential centre, however, most of Montmorency consisted of orchards, dairying and poultry farms until after WWII (http://web.archive.org).</w:t>
      </w:r>
    </w:p>
    <w:p w:rsidR="00897A47" w:rsidRDefault="00897A47" w:rsidP="00897A47">
      <w:pPr>
        <w:autoSpaceDE w:val="0"/>
        <w:autoSpaceDN w:val="0"/>
        <w:adjustRightInd w:val="0"/>
        <w:rPr>
          <w:sz w:val="22"/>
          <w:szCs w:val="22"/>
        </w:rPr>
      </w:pPr>
      <w:r>
        <w:rPr>
          <w:sz w:val="22"/>
          <w:szCs w:val="22"/>
        </w:rPr>
        <w:t xml:space="preserve">Despite the construction boom of the 1880s that had impacted the pace of development in nearby </w:t>
      </w:r>
      <w:smartTag w:uri="urn:schemas-microsoft-com:office:smarttags" w:element="City">
        <w:smartTag w:uri="urn:schemas-microsoft-com:office:smarttags" w:element="place">
          <w:r>
            <w:rPr>
              <w:sz w:val="22"/>
              <w:szCs w:val="22"/>
            </w:rPr>
            <w:t>Heidelberg</w:t>
          </w:r>
        </w:smartTag>
      </w:smartTag>
      <w:r>
        <w:rPr>
          <w:sz w:val="22"/>
          <w:szCs w:val="22"/>
        </w:rPr>
        <w:t xml:space="preserve">, Ivanhoe and Eaglemont, Montmorency remained primarily rural in character during the early years of the twentieth century.  The land at8-12 </w:t>
      </w:r>
      <w:proofErr w:type="spellStart"/>
      <w:r>
        <w:rPr>
          <w:sz w:val="22"/>
          <w:szCs w:val="22"/>
        </w:rPr>
        <w:t>Binns</w:t>
      </w:r>
      <w:proofErr w:type="spellEnd"/>
      <w:r>
        <w:rPr>
          <w:sz w:val="22"/>
          <w:szCs w:val="22"/>
        </w:rPr>
        <w:t xml:space="preserve"> Street formed part of a huge allotment acquired by A. G. </w:t>
      </w:r>
      <w:proofErr w:type="spellStart"/>
      <w:r>
        <w:rPr>
          <w:sz w:val="22"/>
          <w:szCs w:val="22"/>
        </w:rPr>
        <w:t>Outhwaite</w:t>
      </w:r>
      <w:proofErr w:type="spellEnd"/>
      <w:r>
        <w:rPr>
          <w:sz w:val="22"/>
          <w:szCs w:val="22"/>
        </w:rPr>
        <w:t xml:space="preserve"> Esq on the 11th July 1916 for the purposes of subdivision and resale as smaller residential allotments. </w:t>
      </w:r>
      <w:proofErr w:type="spellStart"/>
      <w:r>
        <w:rPr>
          <w:sz w:val="22"/>
          <w:szCs w:val="22"/>
        </w:rPr>
        <w:t>Outhwaite's</w:t>
      </w:r>
      <w:proofErr w:type="spellEnd"/>
      <w:r>
        <w:rPr>
          <w:sz w:val="22"/>
          <w:szCs w:val="22"/>
        </w:rPr>
        <w:t xml:space="preserve"> land covered more than 465 acres and formed part of Crown Portion 3 in the Parish of Nillumbik (Certificate of Title, Vol. 2997, Fol. 382).  There was substantial post WWII residential development and there are a number of examples of modernist architecture in the area. By 1950 Montmorency boasted some six hundred residents and facilities been extended with the addition of two churches, a public hall and sporting facilities. The population increased substantially by the end of the decade as modern shopping facilities and a number of factories were established. The high school was opened in 1969 (http://web.archive.org/web).</w:t>
      </w:r>
    </w:p>
    <w:p w:rsidR="00897A47" w:rsidRDefault="00897A47" w:rsidP="00897A47">
      <w:pPr>
        <w:autoSpaceDE w:val="0"/>
        <w:autoSpaceDN w:val="0"/>
        <w:adjustRightInd w:val="0"/>
        <w:rPr>
          <w:sz w:val="22"/>
          <w:szCs w:val="22"/>
        </w:rPr>
      </w:pPr>
      <w:r>
        <w:rPr>
          <w:sz w:val="22"/>
          <w:szCs w:val="22"/>
        </w:rPr>
        <w:t xml:space="preserve">On the 9th March 1923, George Guthrie McColl acquired one of </w:t>
      </w:r>
      <w:proofErr w:type="spellStart"/>
      <w:r>
        <w:rPr>
          <w:sz w:val="22"/>
          <w:szCs w:val="22"/>
        </w:rPr>
        <w:t>Outhwaite's</w:t>
      </w:r>
      <w:proofErr w:type="spellEnd"/>
      <w:r>
        <w:rPr>
          <w:sz w:val="22"/>
          <w:szCs w:val="22"/>
        </w:rPr>
        <w:t xml:space="preserve"> lots - a 10 acre and 27 </w:t>
      </w:r>
      <w:proofErr w:type="gramStart"/>
      <w:r>
        <w:rPr>
          <w:sz w:val="22"/>
          <w:szCs w:val="22"/>
        </w:rPr>
        <w:t>perches</w:t>
      </w:r>
      <w:proofErr w:type="gramEnd"/>
      <w:r>
        <w:rPr>
          <w:sz w:val="22"/>
          <w:szCs w:val="22"/>
        </w:rPr>
        <w:t xml:space="preserve"> allotment (Certificate of Title, Vol. 4677, and Fol. 302). In the 1920s Montmorency was beginning to develop as a commercial centre.  McColl sold to Henry Woolf, a barrister, on the 9th September 1941. Woolf sold the place after a short time to Paul Jones, a student (Certificate of Title, Vol. 6507, and Fol. 240). In 1948, Jones sold to Marie Brooklyn </w:t>
      </w:r>
      <w:proofErr w:type="spellStart"/>
      <w:r>
        <w:rPr>
          <w:sz w:val="22"/>
          <w:szCs w:val="22"/>
        </w:rPr>
        <w:t>L'Huillier</w:t>
      </w:r>
      <w:proofErr w:type="spellEnd"/>
      <w:r>
        <w:rPr>
          <w:sz w:val="22"/>
          <w:szCs w:val="22"/>
        </w:rPr>
        <w:t xml:space="preserve">. Gavin Clarke, an engineer, bought the site from her the following year, and he sold to Ronald </w:t>
      </w:r>
      <w:proofErr w:type="spellStart"/>
      <w:r>
        <w:rPr>
          <w:sz w:val="22"/>
          <w:szCs w:val="22"/>
        </w:rPr>
        <w:t>Guymer</w:t>
      </w:r>
      <w:proofErr w:type="spellEnd"/>
      <w:r>
        <w:rPr>
          <w:sz w:val="22"/>
          <w:szCs w:val="22"/>
        </w:rPr>
        <w:t xml:space="preserve">, a plumber, in 1951 (Certificate of Title, Vol. 7242, Fol. 320). The building is presumed to have been built at some time in the 1950s.  </w:t>
      </w:r>
      <w:proofErr w:type="spellStart"/>
      <w:r>
        <w:rPr>
          <w:sz w:val="22"/>
          <w:szCs w:val="22"/>
        </w:rPr>
        <w:t>Guymer</w:t>
      </w:r>
      <w:proofErr w:type="spellEnd"/>
      <w:r>
        <w:rPr>
          <w:sz w:val="22"/>
          <w:szCs w:val="22"/>
        </w:rPr>
        <w:t xml:space="preserve"> appears to have occupied the shop and residence until he sold in 1963 to Leslie </w:t>
      </w:r>
      <w:proofErr w:type="spellStart"/>
      <w:r>
        <w:rPr>
          <w:sz w:val="22"/>
          <w:szCs w:val="22"/>
        </w:rPr>
        <w:t>Docksey</w:t>
      </w:r>
      <w:proofErr w:type="spellEnd"/>
      <w:r>
        <w:rPr>
          <w:sz w:val="22"/>
          <w:szCs w:val="22"/>
        </w:rPr>
        <w:t xml:space="preserve">, a chartered accountant.  </w:t>
      </w:r>
      <w:proofErr w:type="spellStart"/>
      <w:r>
        <w:rPr>
          <w:sz w:val="22"/>
          <w:szCs w:val="22"/>
        </w:rPr>
        <w:t>Docksey</w:t>
      </w:r>
      <w:proofErr w:type="spellEnd"/>
      <w:r>
        <w:rPr>
          <w:sz w:val="22"/>
          <w:szCs w:val="22"/>
        </w:rPr>
        <w:t xml:space="preserve"> sold to John Leslie and Patricia Howden in 1969. John Howden was also a plumber and presumably ran a business from the premises. He owned the property until at least 1993 (Certificate of Title, Vol. 7242, Fol. 320).</w:t>
      </w:r>
    </w:p>
    <w:p w:rsidR="00897A47" w:rsidRDefault="00897A47" w:rsidP="00897A47">
      <w:pPr>
        <w:autoSpaceDE w:val="0"/>
        <w:autoSpaceDN w:val="0"/>
        <w:adjustRightInd w:val="0"/>
        <w:rPr>
          <w:b/>
          <w:bCs/>
          <w:sz w:val="22"/>
          <w:szCs w:val="22"/>
        </w:rPr>
      </w:pPr>
      <w:r>
        <w:rPr>
          <w:b/>
          <w:bCs/>
          <w:sz w:val="22"/>
          <w:szCs w:val="22"/>
        </w:rPr>
        <w:t>References</w:t>
      </w:r>
    </w:p>
    <w:p w:rsidR="00897A47" w:rsidRDefault="00897A47" w:rsidP="00897A47">
      <w:pPr>
        <w:autoSpaceDE w:val="0"/>
        <w:autoSpaceDN w:val="0"/>
        <w:adjustRightInd w:val="0"/>
        <w:rPr>
          <w:sz w:val="22"/>
          <w:szCs w:val="22"/>
        </w:rPr>
      </w:pPr>
      <w:r>
        <w:rPr>
          <w:sz w:val="22"/>
          <w:szCs w:val="22"/>
        </w:rPr>
        <w:t>Certificates of Title, Vol. 2997, Fol. 382; Vol. 7242, Fol. 320.</w:t>
      </w:r>
    </w:p>
    <w:p w:rsidR="00897A47" w:rsidRDefault="00897A47" w:rsidP="00897A47">
      <w:pPr>
        <w:autoSpaceDE w:val="0"/>
        <w:autoSpaceDN w:val="0"/>
        <w:adjustRightInd w:val="0"/>
        <w:rPr>
          <w:sz w:val="22"/>
          <w:szCs w:val="22"/>
        </w:rPr>
      </w:pPr>
      <w:r>
        <w:rPr>
          <w:sz w:val="22"/>
          <w:szCs w:val="22"/>
        </w:rPr>
        <w:t>(http://web.archive.org/web/20060825213100/www.arts.monash.edu.au/ncas/multimedia/gazetteer/list/montmorency.html</w:t>
      </w:r>
    </w:p>
    <w:p w:rsidR="00897A47" w:rsidRDefault="00897A47" w:rsidP="00897A47">
      <w:pPr>
        <w:autoSpaceDE w:val="0"/>
        <w:autoSpaceDN w:val="0"/>
        <w:adjustRightInd w:val="0"/>
        <w:rPr>
          <w:sz w:val="22"/>
          <w:szCs w:val="22"/>
        </w:rPr>
      </w:pPr>
      <w:r>
        <w:rPr>
          <w:sz w:val="22"/>
          <w:szCs w:val="22"/>
        </w:rPr>
        <w:t>.</w:t>
      </w:r>
    </w:p>
    <w:p w:rsidR="00897A47" w:rsidRDefault="00897A47" w:rsidP="00897A47">
      <w:pPr>
        <w:autoSpaceDE w:val="0"/>
        <w:autoSpaceDN w:val="0"/>
        <w:adjustRightInd w:val="0"/>
        <w:rPr>
          <w:b/>
          <w:bCs/>
          <w:i/>
          <w:iCs/>
          <w:sz w:val="22"/>
          <w:szCs w:val="22"/>
        </w:rPr>
      </w:pPr>
      <w:r>
        <w:rPr>
          <w:b/>
          <w:bCs/>
          <w:i/>
          <w:iCs/>
          <w:sz w:val="22"/>
          <w:szCs w:val="22"/>
        </w:rPr>
        <w:t>AHC Themes:</w:t>
      </w:r>
    </w:p>
    <w:p w:rsidR="00897A47" w:rsidRDefault="00897A47" w:rsidP="00897A47">
      <w:pPr>
        <w:autoSpaceDE w:val="0"/>
        <w:autoSpaceDN w:val="0"/>
        <w:adjustRightInd w:val="0"/>
        <w:rPr>
          <w:sz w:val="22"/>
          <w:szCs w:val="22"/>
        </w:rPr>
      </w:pPr>
      <w:r>
        <w:rPr>
          <w:sz w:val="22"/>
          <w:szCs w:val="22"/>
        </w:rPr>
        <w:t>3.19 Marketing and retailing</w:t>
      </w:r>
    </w:p>
    <w:p w:rsidR="00897A47" w:rsidRDefault="00897A47" w:rsidP="00897A47">
      <w:pPr>
        <w:autoSpaceDE w:val="0"/>
        <w:autoSpaceDN w:val="0"/>
        <w:adjustRightInd w:val="0"/>
        <w:rPr>
          <w:sz w:val="22"/>
          <w:szCs w:val="22"/>
        </w:rPr>
      </w:pPr>
      <w:r>
        <w:rPr>
          <w:sz w:val="22"/>
          <w:szCs w:val="22"/>
        </w:rPr>
        <w:t>4.1 Planning urban settlements</w:t>
      </w:r>
    </w:p>
    <w:p w:rsidR="00897A47" w:rsidRDefault="00897A47" w:rsidP="00897A47">
      <w:pPr>
        <w:autoSpaceDE w:val="0"/>
        <w:autoSpaceDN w:val="0"/>
        <w:adjustRightInd w:val="0"/>
        <w:rPr>
          <w:b/>
          <w:bCs/>
          <w:i/>
          <w:iCs/>
          <w:sz w:val="22"/>
          <w:szCs w:val="22"/>
        </w:rPr>
      </w:pPr>
      <w:r>
        <w:rPr>
          <w:b/>
          <w:bCs/>
          <w:i/>
          <w:iCs/>
          <w:sz w:val="22"/>
          <w:szCs w:val="22"/>
        </w:rPr>
        <w:t>HV Themes:</w:t>
      </w:r>
    </w:p>
    <w:p w:rsidR="00897A47" w:rsidRDefault="00897A47" w:rsidP="00897A47">
      <w:pPr>
        <w:autoSpaceDE w:val="0"/>
        <w:autoSpaceDN w:val="0"/>
        <w:adjustRightInd w:val="0"/>
        <w:rPr>
          <w:sz w:val="22"/>
          <w:szCs w:val="22"/>
        </w:rPr>
      </w:pPr>
      <w:r>
        <w:rPr>
          <w:sz w:val="22"/>
          <w:szCs w:val="22"/>
        </w:rPr>
        <w:t>5.3 Marketing and retailing</w:t>
      </w:r>
    </w:p>
    <w:p w:rsidR="00897A47" w:rsidRDefault="00897A47" w:rsidP="00897A47">
      <w:pPr>
        <w:autoSpaceDE w:val="0"/>
        <w:autoSpaceDN w:val="0"/>
        <w:adjustRightInd w:val="0"/>
        <w:rPr>
          <w:sz w:val="22"/>
          <w:szCs w:val="22"/>
        </w:rPr>
      </w:pPr>
      <w:r>
        <w:rPr>
          <w:sz w:val="22"/>
          <w:szCs w:val="22"/>
        </w:rPr>
        <w:t>6.3 Shaping the suburbs</w:t>
      </w:r>
    </w:p>
    <w:p w:rsidR="00897A47" w:rsidRDefault="00897A47" w:rsidP="00897A47">
      <w:pPr>
        <w:autoSpaceDE w:val="0"/>
        <w:autoSpaceDN w:val="0"/>
        <w:adjustRightInd w:val="0"/>
        <w:rPr>
          <w:b/>
          <w:bCs/>
          <w:i/>
          <w:iCs/>
          <w:sz w:val="22"/>
          <w:szCs w:val="22"/>
        </w:rPr>
      </w:pPr>
      <w:r>
        <w:rPr>
          <w:b/>
          <w:bCs/>
          <w:i/>
          <w:iCs/>
          <w:sz w:val="22"/>
          <w:szCs w:val="22"/>
        </w:rPr>
        <w:t>Local Themes:</w:t>
      </w:r>
    </w:p>
    <w:p w:rsidR="00897A47" w:rsidRDefault="00897A47" w:rsidP="00897A47">
      <w:pPr>
        <w:autoSpaceDE w:val="0"/>
        <w:autoSpaceDN w:val="0"/>
        <w:adjustRightInd w:val="0"/>
        <w:rPr>
          <w:sz w:val="22"/>
          <w:szCs w:val="22"/>
        </w:rPr>
      </w:pPr>
      <w:r>
        <w:rPr>
          <w:sz w:val="22"/>
          <w:szCs w:val="22"/>
        </w:rPr>
        <w:t>Establishing townships and villages</w:t>
      </w:r>
    </w:p>
    <w:p w:rsidR="00897A47" w:rsidRDefault="00897A47" w:rsidP="00897A47">
      <w:pPr>
        <w:autoSpaceDE w:val="0"/>
        <w:autoSpaceDN w:val="0"/>
        <w:adjustRightInd w:val="0"/>
        <w:rPr>
          <w:sz w:val="20"/>
          <w:szCs w:val="20"/>
        </w:rPr>
      </w:pPr>
      <w:r>
        <w:rPr>
          <w:sz w:val="20"/>
          <w:szCs w:val="20"/>
        </w:rPr>
        <w:t>Page 235</w:t>
      </w:r>
    </w:p>
    <w:p w:rsidR="00897A47" w:rsidRDefault="00897A47" w:rsidP="00897A47">
      <w:pPr>
        <w:autoSpaceDE w:val="0"/>
        <w:autoSpaceDN w:val="0"/>
        <w:adjustRightInd w:val="0"/>
        <w:rPr>
          <w:b/>
          <w:bCs/>
          <w:sz w:val="20"/>
          <w:szCs w:val="20"/>
        </w:rPr>
      </w:pPr>
      <w:r>
        <w:rPr>
          <w:b/>
          <w:bCs/>
          <w:sz w:val="20"/>
          <w:szCs w:val="20"/>
        </w:rPr>
        <w:t>Shop and Residence</w:t>
      </w:r>
    </w:p>
    <w:p w:rsidR="00897A47" w:rsidRDefault="00897A47" w:rsidP="00897A47">
      <w:pPr>
        <w:autoSpaceDE w:val="0"/>
        <w:autoSpaceDN w:val="0"/>
        <w:adjustRightInd w:val="0"/>
        <w:rPr>
          <w:b/>
          <w:bCs/>
          <w:sz w:val="20"/>
          <w:szCs w:val="20"/>
        </w:rPr>
      </w:pPr>
      <w:r>
        <w:rPr>
          <w:b/>
          <w:bCs/>
          <w:sz w:val="20"/>
          <w:szCs w:val="20"/>
        </w:rPr>
        <w:t>Hermes No 124071 Place Citation Report</w:t>
      </w:r>
    </w:p>
    <w:p w:rsidR="00897A47" w:rsidRDefault="00897A47" w:rsidP="00897A47">
      <w:pPr>
        <w:autoSpaceDE w:val="0"/>
        <w:autoSpaceDN w:val="0"/>
        <w:adjustRightInd w:val="0"/>
        <w:rPr>
          <w:b/>
          <w:bCs/>
          <w:sz w:val="20"/>
          <w:szCs w:val="20"/>
        </w:rPr>
      </w:pPr>
      <w:r>
        <w:rPr>
          <w:b/>
          <w:bCs/>
          <w:sz w:val="20"/>
          <w:szCs w:val="20"/>
        </w:rPr>
        <w:t>27-Jun-2011 01:30 PM</w:t>
      </w:r>
    </w:p>
    <w:p w:rsidR="00897A47" w:rsidRDefault="00897A47" w:rsidP="00897A47">
      <w:pPr>
        <w:autoSpaceDE w:val="0"/>
        <w:autoSpaceDN w:val="0"/>
        <w:adjustRightInd w:val="0"/>
        <w:rPr>
          <w:sz w:val="28"/>
          <w:szCs w:val="28"/>
        </w:rPr>
      </w:pPr>
      <w:r>
        <w:rPr>
          <w:sz w:val="28"/>
          <w:szCs w:val="28"/>
        </w:rPr>
        <w:t>HERITAGE CITATION REPORT</w:t>
      </w:r>
    </w:p>
    <w:p w:rsidR="00897A47" w:rsidRDefault="00897A47" w:rsidP="00897A47">
      <w:pPr>
        <w:autoSpaceDE w:val="0"/>
        <w:autoSpaceDN w:val="0"/>
        <w:adjustRightInd w:val="0"/>
        <w:rPr>
          <w:sz w:val="22"/>
          <w:szCs w:val="22"/>
        </w:rPr>
      </w:pPr>
      <w:r>
        <w:rPr>
          <w:sz w:val="22"/>
          <w:szCs w:val="22"/>
        </w:rPr>
        <w:t>Retail development</w:t>
      </w:r>
    </w:p>
    <w:p w:rsidR="00897A47" w:rsidRDefault="00897A47" w:rsidP="00897A47">
      <w:pPr>
        <w:autoSpaceDE w:val="0"/>
        <w:autoSpaceDN w:val="0"/>
        <w:adjustRightInd w:val="0"/>
        <w:rPr>
          <w:b/>
          <w:bCs/>
          <w:sz w:val="26"/>
          <w:szCs w:val="26"/>
        </w:rPr>
      </w:pPr>
      <w:r>
        <w:rPr>
          <w:b/>
          <w:bCs/>
          <w:sz w:val="26"/>
          <w:szCs w:val="26"/>
        </w:rPr>
        <w:t>Description</w:t>
      </w:r>
    </w:p>
    <w:p w:rsidR="00897A47" w:rsidRDefault="00897A47" w:rsidP="00897A47">
      <w:pPr>
        <w:autoSpaceDE w:val="0"/>
        <w:autoSpaceDN w:val="0"/>
        <w:adjustRightInd w:val="0"/>
        <w:rPr>
          <w:b/>
          <w:bCs/>
          <w:sz w:val="22"/>
          <w:szCs w:val="22"/>
        </w:rPr>
      </w:pPr>
      <w:r>
        <w:rPr>
          <w:b/>
          <w:bCs/>
          <w:sz w:val="22"/>
          <w:szCs w:val="22"/>
        </w:rPr>
        <w:t>Physical Description</w:t>
      </w:r>
    </w:p>
    <w:p w:rsidR="00897A47" w:rsidRDefault="00897A47" w:rsidP="00897A47">
      <w:pPr>
        <w:autoSpaceDE w:val="0"/>
        <w:autoSpaceDN w:val="0"/>
        <w:adjustRightInd w:val="0"/>
        <w:rPr>
          <w:sz w:val="22"/>
          <w:szCs w:val="22"/>
        </w:rPr>
      </w:pPr>
      <w:r>
        <w:rPr>
          <w:sz w:val="22"/>
          <w:szCs w:val="22"/>
        </w:rPr>
        <w:t xml:space="preserve">The shop and residence at8-12 </w:t>
      </w:r>
      <w:proofErr w:type="spellStart"/>
      <w:r>
        <w:rPr>
          <w:sz w:val="22"/>
          <w:szCs w:val="22"/>
        </w:rPr>
        <w:t>Binns</w:t>
      </w:r>
      <w:proofErr w:type="spellEnd"/>
      <w:r>
        <w:rPr>
          <w:sz w:val="22"/>
          <w:szCs w:val="22"/>
        </w:rPr>
        <w:t xml:space="preserve"> Street is situated opposite the railway line and is part of a group of places that are included in the Montmorency Shopping Village (HO93). The shop and residence at8-12 </w:t>
      </w:r>
      <w:proofErr w:type="spellStart"/>
      <w:r>
        <w:rPr>
          <w:sz w:val="22"/>
          <w:szCs w:val="22"/>
        </w:rPr>
        <w:t>Binns</w:t>
      </w:r>
      <w:proofErr w:type="spellEnd"/>
      <w:r>
        <w:rPr>
          <w:sz w:val="22"/>
          <w:szCs w:val="22"/>
        </w:rPr>
        <w:t xml:space="preserve"> Street is typical of post war functionalist design. This narrow two storey building is asymmetrical in form, utilising a curved corner at the northeast elevation of the front facade in contrast with a sharp corner on the north-west. Face brick features in the front facade, which is visually dominated by two large plate glass display windows framed by a projecting cement hood and sides that taper towards the ground. The two windows are separated by a recessed entryway leading towards double doors. The frontage is clad partly in slate as a contrast to the face brick. The ground level is larger than the upper storey, which is </w:t>
      </w:r>
      <w:r>
        <w:rPr>
          <w:sz w:val="22"/>
          <w:szCs w:val="22"/>
        </w:rPr>
        <w:lastRenderedPageBreak/>
        <w:t xml:space="preserve">set back from the street front. The red face brick walls extend two thirds of the height of the building to create a balcony for the residence. The front facade of the upper level residence is comprised mainly of narrow vertical windows, above which the flat roof of the building projects at an angle towards the north-west corner of the building. </w:t>
      </w:r>
      <w:smartTag w:uri="urn:schemas-microsoft-com:office:smarttags" w:element="Street">
        <w:smartTag w:uri="urn:schemas-microsoft-com:office:smarttags" w:element="address">
          <w:r>
            <w:rPr>
              <w:sz w:val="22"/>
              <w:szCs w:val="22"/>
            </w:rPr>
            <w:t xml:space="preserve">8-12 </w:t>
          </w:r>
          <w:proofErr w:type="spellStart"/>
          <w:r>
            <w:rPr>
              <w:sz w:val="22"/>
              <w:szCs w:val="22"/>
            </w:rPr>
            <w:t>Binns</w:t>
          </w:r>
          <w:proofErr w:type="spellEnd"/>
          <w:r>
            <w:rPr>
              <w:sz w:val="22"/>
              <w:szCs w:val="22"/>
            </w:rPr>
            <w:t xml:space="preserve"> Street</w:t>
          </w:r>
        </w:smartTag>
      </w:smartTag>
      <w:r>
        <w:rPr>
          <w:sz w:val="22"/>
          <w:szCs w:val="22"/>
        </w:rPr>
        <w:t xml:space="preserve"> is largely intact. </w:t>
      </w:r>
    </w:p>
    <w:p w:rsidR="00897A47" w:rsidRDefault="00897A47" w:rsidP="00897A47">
      <w:pPr>
        <w:autoSpaceDE w:val="0"/>
        <w:autoSpaceDN w:val="0"/>
        <w:adjustRightInd w:val="0"/>
        <w:rPr>
          <w:b/>
          <w:bCs/>
          <w:sz w:val="26"/>
          <w:szCs w:val="26"/>
        </w:rPr>
      </w:pPr>
      <w:r>
        <w:rPr>
          <w:b/>
          <w:bCs/>
          <w:sz w:val="26"/>
          <w:szCs w:val="26"/>
        </w:rPr>
        <w:t>Statement of Significance</w:t>
      </w:r>
    </w:p>
    <w:p w:rsidR="00897A47" w:rsidRDefault="00897A47" w:rsidP="00897A47">
      <w:pPr>
        <w:autoSpaceDE w:val="0"/>
        <w:autoSpaceDN w:val="0"/>
        <w:adjustRightInd w:val="0"/>
        <w:rPr>
          <w:b/>
          <w:bCs/>
          <w:i/>
          <w:iCs/>
          <w:sz w:val="22"/>
          <w:szCs w:val="22"/>
        </w:rPr>
      </w:pPr>
      <w:r>
        <w:rPr>
          <w:b/>
          <w:bCs/>
          <w:i/>
          <w:iCs/>
          <w:sz w:val="22"/>
          <w:szCs w:val="22"/>
        </w:rPr>
        <w:t>What is significant?</w:t>
      </w:r>
    </w:p>
    <w:p w:rsidR="00897A47" w:rsidRDefault="00897A47" w:rsidP="00897A47">
      <w:pPr>
        <w:autoSpaceDE w:val="0"/>
        <w:autoSpaceDN w:val="0"/>
        <w:adjustRightInd w:val="0"/>
        <w:rPr>
          <w:sz w:val="22"/>
          <w:szCs w:val="22"/>
        </w:rPr>
      </w:pPr>
      <w:r>
        <w:rPr>
          <w:sz w:val="22"/>
          <w:szCs w:val="22"/>
        </w:rPr>
        <w:t xml:space="preserve">The shop and residence at </w:t>
      </w:r>
      <w:smartTag w:uri="urn:schemas-microsoft-com:office:smarttags" w:element="Street">
        <w:smartTag w:uri="urn:schemas-microsoft-com:office:smarttags" w:element="address">
          <w:r>
            <w:rPr>
              <w:sz w:val="22"/>
              <w:szCs w:val="22"/>
            </w:rPr>
            <w:t xml:space="preserve">8-12 </w:t>
          </w:r>
          <w:proofErr w:type="spellStart"/>
          <w:r>
            <w:rPr>
              <w:sz w:val="22"/>
              <w:szCs w:val="22"/>
            </w:rPr>
            <w:t>Binns</w:t>
          </w:r>
          <w:proofErr w:type="spellEnd"/>
          <w:r>
            <w:rPr>
              <w:sz w:val="22"/>
              <w:szCs w:val="22"/>
            </w:rPr>
            <w:t xml:space="preserve"> Street</w:t>
          </w:r>
        </w:smartTag>
      </w:smartTag>
      <w:r>
        <w:rPr>
          <w:sz w:val="22"/>
          <w:szCs w:val="22"/>
        </w:rPr>
        <w:t xml:space="preserve">, Montmorency, are of significance. Already a part of HO93, it has been noted for its particular contribution to the </w:t>
      </w:r>
      <w:smartTag w:uri="urn:schemas-microsoft-com:office:smarttags" w:element="place">
        <w:smartTag w:uri="urn:schemas-microsoft-com:office:smarttags" w:element="PlaceName">
          <w:r>
            <w:rPr>
              <w:sz w:val="22"/>
              <w:szCs w:val="22"/>
            </w:rPr>
            <w:t>Montmorency</w:t>
          </w:r>
        </w:smartTag>
        <w:r>
          <w:rPr>
            <w:sz w:val="22"/>
            <w:szCs w:val="22"/>
          </w:rPr>
          <w:t xml:space="preserve"> </w:t>
        </w:r>
        <w:smartTag w:uri="urn:schemas-microsoft-com:office:smarttags" w:element="PlaceName">
          <w:r>
            <w:rPr>
              <w:sz w:val="22"/>
              <w:szCs w:val="22"/>
            </w:rPr>
            <w:t>Shopping</w:t>
          </w:r>
        </w:smartTag>
        <w:r>
          <w:rPr>
            <w:sz w:val="22"/>
            <w:szCs w:val="22"/>
          </w:rPr>
          <w:t xml:space="preserve"> </w:t>
        </w:r>
        <w:smartTag w:uri="urn:schemas-microsoft-com:office:smarttags" w:element="PlaceType">
          <w:r>
            <w:rPr>
              <w:sz w:val="22"/>
              <w:szCs w:val="22"/>
            </w:rPr>
            <w:t>Village</w:t>
          </w:r>
        </w:smartTag>
      </w:smartTag>
      <w:r>
        <w:rPr>
          <w:sz w:val="22"/>
          <w:szCs w:val="22"/>
        </w:rPr>
        <w:t>.</w:t>
      </w:r>
    </w:p>
    <w:p w:rsidR="00897A47" w:rsidRDefault="00897A47" w:rsidP="00897A47">
      <w:pPr>
        <w:autoSpaceDE w:val="0"/>
        <w:autoSpaceDN w:val="0"/>
        <w:adjustRightInd w:val="0"/>
        <w:rPr>
          <w:b/>
          <w:bCs/>
          <w:i/>
          <w:iCs/>
          <w:sz w:val="22"/>
          <w:szCs w:val="22"/>
        </w:rPr>
      </w:pPr>
      <w:r>
        <w:rPr>
          <w:b/>
          <w:bCs/>
          <w:i/>
          <w:iCs/>
          <w:sz w:val="22"/>
          <w:szCs w:val="22"/>
        </w:rPr>
        <w:t>How is it significant?</w:t>
      </w:r>
    </w:p>
    <w:p w:rsidR="00897A47" w:rsidRDefault="00897A47" w:rsidP="00897A47">
      <w:pPr>
        <w:autoSpaceDE w:val="0"/>
        <w:autoSpaceDN w:val="0"/>
        <w:adjustRightInd w:val="0"/>
        <w:rPr>
          <w:sz w:val="22"/>
          <w:szCs w:val="22"/>
        </w:rPr>
      </w:pPr>
      <w:smartTag w:uri="urn:schemas-microsoft-com:office:smarttags" w:element="Street">
        <w:smartTag w:uri="urn:schemas-microsoft-com:office:smarttags" w:element="address">
          <w:r>
            <w:rPr>
              <w:sz w:val="22"/>
              <w:szCs w:val="22"/>
            </w:rPr>
            <w:t xml:space="preserve">8-12 </w:t>
          </w:r>
          <w:proofErr w:type="spellStart"/>
          <w:r>
            <w:rPr>
              <w:sz w:val="22"/>
              <w:szCs w:val="22"/>
            </w:rPr>
            <w:t>Binns</w:t>
          </w:r>
          <w:proofErr w:type="spellEnd"/>
          <w:r>
            <w:rPr>
              <w:sz w:val="22"/>
              <w:szCs w:val="22"/>
            </w:rPr>
            <w:t xml:space="preserve"> Street</w:t>
          </w:r>
        </w:smartTag>
      </w:smartTag>
      <w:r>
        <w:rPr>
          <w:sz w:val="22"/>
          <w:szCs w:val="22"/>
        </w:rPr>
        <w:t xml:space="preserve">, as part of the </w:t>
      </w:r>
      <w:smartTag w:uri="urn:schemas-microsoft-com:office:smarttags" w:element="PlaceName">
        <w:r>
          <w:rPr>
            <w:sz w:val="22"/>
            <w:szCs w:val="22"/>
          </w:rPr>
          <w:t>Montmorency</w:t>
        </w:r>
      </w:smartTag>
      <w:r>
        <w:rPr>
          <w:sz w:val="22"/>
          <w:szCs w:val="22"/>
        </w:rPr>
        <w:t xml:space="preserve"> </w:t>
      </w:r>
      <w:smartTag w:uri="urn:schemas-microsoft-com:office:smarttags" w:element="PlaceName">
        <w:r>
          <w:rPr>
            <w:sz w:val="22"/>
            <w:szCs w:val="22"/>
          </w:rPr>
          <w:t>Shopping</w:t>
        </w:r>
      </w:smartTag>
      <w:r>
        <w:rPr>
          <w:sz w:val="22"/>
          <w:szCs w:val="22"/>
        </w:rPr>
        <w:t xml:space="preserve"> </w:t>
      </w:r>
      <w:smartTag w:uri="urn:schemas-microsoft-com:office:smarttags" w:element="PlaceType">
        <w:r>
          <w:rPr>
            <w:sz w:val="22"/>
            <w:szCs w:val="22"/>
          </w:rPr>
          <w:t>Village</w:t>
        </w:r>
      </w:smartTag>
      <w:r>
        <w:rPr>
          <w:sz w:val="22"/>
          <w:szCs w:val="22"/>
        </w:rPr>
        <w:t xml:space="preserve"> is of local historic and aesthetic significance to the City of </w:t>
      </w:r>
      <w:smartTag w:uri="urn:schemas-microsoft-com:office:smarttags" w:element="City">
        <w:smartTag w:uri="urn:schemas-microsoft-com:office:smarttags" w:element="place">
          <w:r>
            <w:rPr>
              <w:sz w:val="22"/>
              <w:szCs w:val="22"/>
            </w:rPr>
            <w:t>Banyule</w:t>
          </w:r>
        </w:smartTag>
      </w:smartTag>
      <w:r>
        <w:rPr>
          <w:sz w:val="22"/>
          <w:szCs w:val="22"/>
        </w:rPr>
        <w:t>.</w:t>
      </w:r>
    </w:p>
    <w:p w:rsidR="00897A47" w:rsidRDefault="00897A47" w:rsidP="00897A47">
      <w:pPr>
        <w:autoSpaceDE w:val="0"/>
        <w:autoSpaceDN w:val="0"/>
        <w:adjustRightInd w:val="0"/>
        <w:rPr>
          <w:b/>
          <w:bCs/>
          <w:i/>
          <w:iCs/>
          <w:sz w:val="22"/>
          <w:szCs w:val="22"/>
        </w:rPr>
      </w:pPr>
      <w:r>
        <w:rPr>
          <w:b/>
          <w:bCs/>
          <w:i/>
          <w:iCs/>
          <w:sz w:val="22"/>
          <w:szCs w:val="22"/>
        </w:rPr>
        <w:t>Why is it significant?</w:t>
      </w:r>
    </w:p>
    <w:p w:rsidR="00897A47" w:rsidRDefault="00897A47" w:rsidP="00897A47">
      <w:pPr>
        <w:autoSpaceDE w:val="0"/>
        <w:autoSpaceDN w:val="0"/>
        <w:adjustRightInd w:val="0"/>
        <w:rPr>
          <w:sz w:val="22"/>
          <w:szCs w:val="22"/>
        </w:rPr>
      </w:pPr>
      <w:smartTag w:uri="urn:schemas-microsoft-com:office:smarttags" w:element="Street">
        <w:smartTag w:uri="urn:schemas-microsoft-com:office:smarttags" w:element="address">
          <w:r>
            <w:rPr>
              <w:sz w:val="22"/>
              <w:szCs w:val="22"/>
            </w:rPr>
            <w:t xml:space="preserve">8-12 </w:t>
          </w:r>
          <w:proofErr w:type="spellStart"/>
          <w:r>
            <w:rPr>
              <w:sz w:val="22"/>
              <w:szCs w:val="22"/>
            </w:rPr>
            <w:t>Binns</w:t>
          </w:r>
          <w:proofErr w:type="spellEnd"/>
          <w:r>
            <w:rPr>
              <w:sz w:val="22"/>
              <w:szCs w:val="22"/>
            </w:rPr>
            <w:t xml:space="preserve"> Street</w:t>
          </w:r>
        </w:smartTag>
      </w:smartTag>
      <w:r>
        <w:rPr>
          <w:sz w:val="22"/>
          <w:szCs w:val="22"/>
        </w:rPr>
        <w:t xml:space="preserve">, comprising a shop and residence is a key building in the </w:t>
      </w:r>
      <w:smartTag w:uri="urn:schemas-microsoft-com:office:smarttags" w:element="place">
        <w:smartTag w:uri="urn:schemas-microsoft-com:office:smarttags" w:element="PlaceName">
          <w:r>
            <w:rPr>
              <w:sz w:val="22"/>
              <w:szCs w:val="22"/>
            </w:rPr>
            <w:t>Montmorency</w:t>
          </w:r>
        </w:smartTag>
        <w:r>
          <w:rPr>
            <w:sz w:val="22"/>
            <w:szCs w:val="22"/>
          </w:rPr>
          <w:t xml:space="preserve"> </w:t>
        </w:r>
        <w:smartTag w:uri="urn:schemas-microsoft-com:office:smarttags" w:element="PlaceName">
          <w:r>
            <w:rPr>
              <w:sz w:val="22"/>
              <w:szCs w:val="22"/>
            </w:rPr>
            <w:t>Shopping</w:t>
          </w:r>
        </w:smartTag>
        <w:r>
          <w:rPr>
            <w:sz w:val="22"/>
            <w:szCs w:val="22"/>
          </w:rPr>
          <w:t xml:space="preserve"> </w:t>
        </w:r>
        <w:smartTag w:uri="urn:schemas-microsoft-com:office:smarttags" w:element="PlaceType">
          <w:r>
            <w:rPr>
              <w:sz w:val="22"/>
              <w:szCs w:val="22"/>
            </w:rPr>
            <w:t>Village</w:t>
          </w:r>
        </w:smartTag>
      </w:smartTag>
      <w:r>
        <w:rPr>
          <w:sz w:val="22"/>
          <w:szCs w:val="22"/>
        </w:rPr>
        <w:t xml:space="preserve">, and demonstrates the development of Montmorency following the railway, in particular during the 1950s when the suburb was developing rapidly. </w:t>
      </w:r>
      <w:smartTag w:uri="urn:schemas-microsoft-com:office:smarttags" w:element="Street">
        <w:smartTag w:uri="urn:schemas-microsoft-com:office:smarttags" w:element="address">
          <w:r>
            <w:rPr>
              <w:sz w:val="22"/>
              <w:szCs w:val="22"/>
            </w:rPr>
            <w:t xml:space="preserve">8-12 </w:t>
          </w:r>
          <w:proofErr w:type="spellStart"/>
          <w:r>
            <w:rPr>
              <w:sz w:val="22"/>
              <w:szCs w:val="22"/>
            </w:rPr>
            <w:t>Binns</w:t>
          </w:r>
          <w:proofErr w:type="spellEnd"/>
          <w:r>
            <w:rPr>
              <w:sz w:val="22"/>
              <w:szCs w:val="22"/>
            </w:rPr>
            <w:t xml:space="preserve"> Street</w:t>
          </w:r>
        </w:smartTag>
      </w:smartTag>
      <w:r>
        <w:rPr>
          <w:sz w:val="22"/>
          <w:szCs w:val="22"/>
        </w:rPr>
        <w:t xml:space="preserve"> appears to have operated as a plumbing business during the 1950s, run by Ronald </w:t>
      </w:r>
      <w:proofErr w:type="spellStart"/>
      <w:r>
        <w:rPr>
          <w:sz w:val="22"/>
          <w:szCs w:val="22"/>
        </w:rPr>
        <w:t>Guymer</w:t>
      </w:r>
      <w:proofErr w:type="spellEnd"/>
      <w:r>
        <w:rPr>
          <w:sz w:val="22"/>
          <w:szCs w:val="22"/>
        </w:rPr>
        <w:t xml:space="preserve">, and later John Howden from 1969, although other uses as an accountant's office interspersed this activity. (Criterion A) The building is a good and intact example of post war functionalist design in Montmorency, and forms part of a group of buildings built at a similar time in </w:t>
      </w:r>
      <w:proofErr w:type="spellStart"/>
      <w:smartTag w:uri="urn:schemas-microsoft-com:office:smarttags" w:element="Street">
        <w:smartTag w:uri="urn:schemas-microsoft-com:office:smarttags" w:element="address">
          <w:r>
            <w:rPr>
              <w:sz w:val="22"/>
              <w:szCs w:val="22"/>
            </w:rPr>
            <w:t>Binns</w:t>
          </w:r>
          <w:proofErr w:type="spellEnd"/>
          <w:r>
            <w:rPr>
              <w:sz w:val="22"/>
              <w:szCs w:val="22"/>
            </w:rPr>
            <w:t xml:space="preserve"> Street</w:t>
          </w:r>
        </w:smartTag>
      </w:smartTag>
      <w:r>
        <w:rPr>
          <w:sz w:val="22"/>
          <w:szCs w:val="22"/>
        </w:rPr>
        <w:t xml:space="preserve">. It is a relatively unusual form of construction, combining a shop below and residence above. The two storey building has an unusual asymmetrical form, with both curved and square corners to the front facade, the use of tapered concrete window hoods and slate facing around the entrance.8-12 </w:t>
      </w:r>
      <w:proofErr w:type="spellStart"/>
      <w:r>
        <w:rPr>
          <w:sz w:val="22"/>
          <w:szCs w:val="22"/>
        </w:rPr>
        <w:t>Binns</w:t>
      </w:r>
      <w:proofErr w:type="spellEnd"/>
      <w:r>
        <w:rPr>
          <w:sz w:val="22"/>
          <w:szCs w:val="22"/>
        </w:rPr>
        <w:t xml:space="preserve"> Street displays a high degree of integrity and has a distinctive architectural design. (Criteria B &amp; E)</w:t>
      </w:r>
    </w:p>
    <w:p w:rsidR="00897A47" w:rsidRDefault="00897A47" w:rsidP="00897A47">
      <w:pPr>
        <w:autoSpaceDE w:val="0"/>
        <w:autoSpaceDN w:val="0"/>
        <w:adjustRightInd w:val="0"/>
        <w:rPr>
          <w:sz w:val="20"/>
          <w:szCs w:val="20"/>
        </w:rPr>
      </w:pPr>
      <w:r>
        <w:rPr>
          <w:sz w:val="20"/>
          <w:szCs w:val="20"/>
        </w:rPr>
        <w:t>Page 236</w:t>
      </w:r>
    </w:p>
    <w:p w:rsidR="00897A47" w:rsidRDefault="00897A47" w:rsidP="00897A47">
      <w:pPr>
        <w:autoSpaceDE w:val="0"/>
        <w:autoSpaceDN w:val="0"/>
        <w:adjustRightInd w:val="0"/>
        <w:rPr>
          <w:b/>
          <w:bCs/>
          <w:sz w:val="20"/>
          <w:szCs w:val="20"/>
        </w:rPr>
      </w:pPr>
      <w:r>
        <w:rPr>
          <w:b/>
          <w:bCs/>
          <w:sz w:val="20"/>
          <w:szCs w:val="20"/>
        </w:rPr>
        <w:t>Shop and Residence</w:t>
      </w:r>
    </w:p>
    <w:p w:rsidR="00897A47" w:rsidRDefault="00897A47" w:rsidP="00897A47">
      <w:pPr>
        <w:autoSpaceDE w:val="0"/>
        <w:autoSpaceDN w:val="0"/>
        <w:adjustRightInd w:val="0"/>
        <w:rPr>
          <w:b/>
          <w:bCs/>
          <w:sz w:val="20"/>
          <w:szCs w:val="20"/>
        </w:rPr>
      </w:pPr>
      <w:r>
        <w:rPr>
          <w:b/>
          <w:bCs/>
          <w:sz w:val="20"/>
          <w:szCs w:val="20"/>
        </w:rPr>
        <w:t>Hermes No 124071 Place Citation Report</w:t>
      </w:r>
    </w:p>
    <w:p w:rsidR="00897A47" w:rsidRDefault="00897A47" w:rsidP="00897A47">
      <w:pPr>
        <w:autoSpaceDE w:val="0"/>
        <w:autoSpaceDN w:val="0"/>
        <w:adjustRightInd w:val="0"/>
        <w:rPr>
          <w:b/>
          <w:bCs/>
          <w:sz w:val="20"/>
          <w:szCs w:val="20"/>
        </w:rPr>
      </w:pPr>
      <w:r>
        <w:rPr>
          <w:b/>
          <w:bCs/>
          <w:sz w:val="20"/>
          <w:szCs w:val="20"/>
        </w:rPr>
        <w:t>27-Jun-2011 01:30 PM</w:t>
      </w:r>
    </w:p>
    <w:p w:rsidR="00897A47" w:rsidRDefault="00897A47" w:rsidP="00897A47">
      <w:pPr>
        <w:autoSpaceDE w:val="0"/>
        <w:autoSpaceDN w:val="0"/>
        <w:adjustRightInd w:val="0"/>
        <w:rPr>
          <w:sz w:val="28"/>
          <w:szCs w:val="28"/>
        </w:rPr>
      </w:pPr>
      <w:r>
        <w:rPr>
          <w:sz w:val="28"/>
          <w:szCs w:val="28"/>
        </w:rPr>
        <w:t>HERITAGE CITATION REPORT</w:t>
      </w:r>
    </w:p>
    <w:p w:rsidR="00897A47" w:rsidRDefault="00897A47" w:rsidP="00897A47">
      <w:pPr>
        <w:autoSpaceDE w:val="0"/>
        <w:autoSpaceDN w:val="0"/>
        <w:adjustRightInd w:val="0"/>
        <w:rPr>
          <w:b/>
          <w:bCs/>
          <w:sz w:val="26"/>
          <w:szCs w:val="26"/>
        </w:rPr>
      </w:pPr>
      <w:r>
        <w:rPr>
          <w:b/>
          <w:bCs/>
          <w:sz w:val="26"/>
          <w:szCs w:val="26"/>
        </w:rPr>
        <w:t>Recommendations 2009</w:t>
      </w:r>
    </w:p>
    <w:p w:rsidR="00897A47" w:rsidRDefault="00897A47" w:rsidP="00897A47">
      <w:pPr>
        <w:autoSpaceDE w:val="0"/>
        <w:autoSpaceDN w:val="0"/>
        <w:adjustRightInd w:val="0"/>
        <w:rPr>
          <w:sz w:val="22"/>
          <w:szCs w:val="22"/>
        </w:rPr>
      </w:pPr>
      <w:r>
        <w:rPr>
          <w:sz w:val="22"/>
          <w:szCs w:val="22"/>
        </w:rPr>
        <w:t>Yes</w:t>
      </w:r>
    </w:p>
    <w:p w:rsidR="00897A47" w:rsidRDefault="00897A47" w:rsidP="00897A47">
      <w:pPr>
        <w:autoSpaceDE w:val="0"/>
        <w:autoSpaceDN w:val="0"/>
        <w:adjustRightInd w:val="0"/>
        <w:rPr>
          <w:sz w:val="22"/>
          <w:szCs w:val="22"/>
        </w:rPr>
      </w:pPr>
      <w:r>
        <w:rPr>
          <w:sz w:val="22"/>
          <w:szCs w:val="22"/>
        </w:rPr>
        <w:t>No</w:t>
      </w:r>
    </w:p>
    <w:p w:rsidR="00897A47" w:rsidRDefault="00897A47" w:rsidP="00897A47">
      <w:pPr>
        <w:autoSpaceDE w:val="0"/>
        <w:autoSpaceDN w:val="0"/>
        <w:adjustRightInd w:val="0"/>
        <w:rPr>
          <w:sz w:val="22"/>
          <w:szCs w:val="22"/>
        </w:rPr>
      </w:pPr>
      <w:r>
        <w:rPr>
          <w:sz w:val="22"/>
          <w:szCs w:val="22"/>
        </w:rPr>
        <w:t>No</w:t>
      </w:r>
    </w:p>
    <w:p w:rsidR="00897A47" w:rsidRDefault="00897A47" w:rsidP="00897A47">
      <w:pPr>
        <w:autoSpaceDE w:val="0"/>
        <w:autoSpaceDN w:val="0"/>
        <w:adjustRightInd w:val="0"/>
        <w:rPr>
          <w:sz w:val="22"/>
          <w:szCs w:val="22"/>
        </w:rPr>
      </w:pPr>
      <w:r>
        <w:rPr>
          <w:sz w:val="22"/>
          <w:szCs w:val="22"/>
        </w:rPr>
        <w:t>No</w:t>
      </w:r>
    </w:p>
    <w:p w:rsidR="00897A47" w:rsidRDefault="00897A47" w:rsidP="00897A47">
      <w:pPr>
        <w:autoSpaceDE w:val="0"/>
        <w:autoSpaceDN w:val="0"/>
        <w:adjustRightInd w:val="0"/>
        <w:rPr>
          <w:sz w:val="22"/>
          <w:szCs w:val="22"/>
        </w:rPr>
      </w:pPr>
      <w:r>
        <w:rPr>
          <w:sz w:val="22"/>
          <w:szCs w:val="22"/>
        </w:rPr>
        <w:t>No</w:t>
      </w:r>
    </w:p>
    <w:p w:rsidR="00897A47" w:rsidRDefault="00897A47" w:rsidP="00897A47">
      <w:pPr>
        <w:autoSpaceDE w:val="0"/>
        <w:autoSpaceDN w:val="0"/>
        <w:adjustRightInd w:val="0"/>
        <w:rPr>
          <w:sz w:val="22"/>
          <w:szCs w:val="22"/>
        </w:rPr>
      </w:pPr>
      <w:r>
        <w:rPr>
          <w:sz w:val="22"/>
          <w:szCs w:val="22"/>
        </w:rPr>
        <w:t>-</w:t>
      </w:r>
    </w:p>
    <w:p w:rsidR="00897A47" w:rsidRDefault="00897A47" w:rsidP="00897A47">
      <w:pPr>
        <w:autoSpaceDE w:val="0"/>
        <w:autoSpaceDN w:val="0"/>
        <w:adjustRightInd w:val="0"/>
        <w:rPr>
          <w:sz w:val="22"/>
          <w:szCs w:val="22"/>
        </w:rPr>
      </w:pPr>
      <w:r>
        <w:rPr>
          <w:sz w:val="22"/>
          <w:szCs w:val="22"/>
        </w:rPr>
        <w:t>No</w:t>
      </w:r>
    </w:p>
    <w:p w:rsidR="00897A47" w:rsidRDefault="00897A47" w:rsidP="00897A47">
      <w:pPr>
        <w:autoSpaceDE w:val="0"/>
        <w:autoSpaceDN w:val="0"/>
        <w:adjustRightInd w:val="0"/>
        <w:rPr>
          <w:b/>
          <w:bCs/>
          <w:sz w:val="22"/>
          <w:szCs w:val="22"/>
        </w:rPr>
      </w:pPr>
      <w:r>
        <w:rPr>
          <w:b/>
          <w:bCs/>
          <w:sz w:val="22"/>
          <w:szCs w:val="22"/>
        </w:rPr>
        <w:t>External Paint Controls</w:t>
      </w:r>
    </w:p>
    <w:p w:rsidR="00897A47" w:rsidRDefault="00897A47" w:rsidP="00897A47">
      <w:pPr>
        <w:autoSpaceDE w:val="0"/>
        <w:autoSpaceDN w:val="0"/>
        <w:adjustRightInd w:val="0"/>
        <w:rPr>
          <w:b/>
          <w:bCs/>
          <w:sz w:val="22"/>
          <w:szCs w:val="22"/>
        </w:rPr>
      </w:pPr>
      <w:r>
        <w:rPr>
          <w:b/>
          <w:bCs/>
          <w:sz w:val="22"/>
          <w:szCs w:val="22"/>
        </w:rPr>
        <w:t>Internal Alteration Controls</w:t>
      </w:r>
    </w:p>
    <w:p w:rsidR="00897A47" w:rsidRDefault="00897A47" w:rsidP="00897A47">
      <w:pPr>
        <w:autoSpaceDE w:val="0"/>
        <w:autoSpaceDN w:val="0"/>
        <w:adjustRightInd w:val="0"/>
        <w:rPr>
          <w:b/>
          <w:bCs/>
          <w:sz w:val="22"/>
          <w:szCs w:val="22"/>
        </w:rPr>
      </w:pPr>
      <w:r>
        <w:rPr>
          <w:b/>
          <w:bCs/>
          <w:sz w:val="22"/>
          <w:szCs w:val="22"/>
        </w:rPr>
        <w:t>Tree Controls</w:t>
      </w:r>
    </w:p>
    <w:p w:rsidR="00897A47" w:rsidRDefault="00897A47" w:rsidP="00897A47">
      <w:pPr>
        <w:autoSpaceDE w:val="0"/>
        <w:autoSpaceDN w:val="0"/>
        <w:adjustRightInd w:val="0"/>
        <w:rPr>
          <w:b/>
          <w:bCs/>
          <w:sz w:val="22"/>
          <w:szCs w:val="22"/>
        </w:rPr>
      </w:pPr>
      <w:r>
        <w:rPr>
          <w:b/>
          <w:bCs/>
          <w:sz w:val="22"/>
          <w:szCs w:val="22"/>
        </w:rPr>
        <w:t>Fences &amp; Outbuildings</w:t>
      </w:r>
    </w:p>
    <w:p w:rsidR="00897A47" w:rsidRDefault="00897A47" w:rsidP="00897A47">
      <w:pPr>
        <w:autoSpaceDE w:val="0"/>
        <w:autoSpaceDN w:val="0"/>
        <w:adjustRightInd w:val="0"/>
        <w:rPr>
          <w:b/>
          <w:bCs/>
          <w:sz w:val="22"/>
          <w:szCs w:val="22"/>
        </w:rPr>
      </w:pPr>
      <w:r>
        <w:rPr>
          <w:b/>
          <w:bCs/>
          <w:sz w:val="22"/>
          <w:szCs w:val="22"/>
        </w:rPr>
        <w:t>Prohibited Uses May Be Permitted</w:t>
      </w:r>
    </w:p>
    <w:p w:rsidR="00897A47" w:rsidRDefault="00897A47" w:rsidP="00897A47">
      <w:pPr>
        <w:autoSpaceDE w:val="0"/>
        <w:autoSpaceDN w:val="0"/>
        <w:adjustRightInd w:val="0"/>
        <w:rPr>
          <w:b/>
          <w:bCs/>
          <w:sz w:val="22"/>
          <w:szCs w:val="22"/>
        </w:rPr>
      </w:pPr>
      <w:r>
        <w:rPr>
          <w:b/>
          <w:bCs/>
          <w:sz w:val="22"/>
          <w:szCs w:val="22"/>
        </w:rPr>
        <w:t>Incorporated Plan</w:t>
      </w:r>
    </w:p>
    <w:p w:rsidR="00897A47" w:rsidRDefault="00897A47" w:rsidP="00897A47">
      <w:pPr>
        <w:autoSpaceDE w:val="0"/>
        <w:autoSpaceDN w:val="0"/>
        <w:adjustRightInd w:val="0"/>
        <w:rPr>
          <w:b/>
          <w:bCs/>
          <w:sz w:val="22"/>
          <w:szCs w:val="22"/>
        </w:rPr>
      </w:pPr>
      <w:r>
        <w:rPr>
          <w:b/>
          <w:bCs/>
          <w:sz w:val="22"/>
          <w:szCs w:val="22"/>
        </w:rPr>
        <w:t xml:space="preserve">Aboriginal </w:t>
      </w:r>
      <w:smartTag w:uri="urn:schemas-microsoft-com:office:smarttags" w:element="Street">
        <w:smartTag w:uri="urn:schemas-microsoft-com:office:smarttags" w:element="address">
          <w:r>
            <w:rPr>
              <w:b/>
              <w:bCs/>
              <w:sz w:val="22"/>
              <w:szCs w:val="22"/>
            </w:rPr>
            <w:t>Heritage Place</w:t>
          </w:r>
        </w:smartTag>
      </w:smartTag>
    </w:p>
    <w:p w:rsidR="00897A47" w:rsidRDefault="00897A47" w:rsidP="00897A47">
      <w:pPr>
        <w:autoSpaceDE w:val="0"/>
        <w:autoSpaceDN w:val="0"/>
        <w:adjustRightInd w:val="0"/>
        <w:rPr>
          <w:b/>
          <w:bCs/>
          <w:sz w:val="22"/>
          <w:szCs w:val="22"/>
        </w:rPr>
      </w:pPr>
      <w:r>
        <w:rPr>
          <w:b/>
          <w:bCs/>
          <w:sz w:val="22"/>
          <w:szCs w:val="22"/>
        </w:rPr>
        <w:t>Other Recommendations</w:t>
      </w:r>
    </w:p>
    <w:p w:rsidR="00897A47" w:rsidRDefault="00897A47" w:rsidP="00897A47">
      <w:pPr>
        <w:autoSpaceDE w:val="0"/>
        <w:autoSpaceDN w:val="0"/>
        <w:adjustRightInd w:val="0"/>
        <w:rPr>
          <w:sz w:val="22"/>
          <w:szCs w:val="22"/>
        </w:rPr>
      </w:pPr>
      <w:r>
        <w:rPr>
          <w:sz w:val="22"/>
          <w:szCs w:val="22"/>
        </w:rPr>
        <w:t>The face brickwork and stone cladding should be retained and not painted.</w:t>
      </w:r>
    </w:p>
    <w:p w:rsidR="00897A47" w:rsidRDefault="00897A47" w:rsidP="00897A47">
      <w:pPr>
        <w:rPr>
          <w:b/>
          <w:bCs/>
          <w:sz w:val="20"/>
          <w:szCs w:val="20"/>
        </w:rPr>
      </w:pPr>
      <w:r>
        <w:rPr>
          <w:sz w:val="20"/>
          <w:szCs w:val="20"/>
        </w:rPr>
        <w:t>Page 237</w:t>
      </w:r>
    </w:p>
    <w:p w:rsidR="00897A47" w:rsidRDefault="00897A47" w:rsidP="00897A47">
      <w:pPr>
        <w:rPr>
          <w:b/>
          <w:bCs/>
          <w:sz w:val="20"/>
          <w:szCs w:val="20"/>
        </w:rPr>
      </w:pPr>
    </w:p>
    <w:p w:rsidR="00897A47" w:rsidRDefault="00897A47" w:rsidP="00897A47">
      <w:pPr>
        <w:rPr>
          <w:b/>
          <w:bCs/>
          <w:sz w:val="20"/>
          <w:szCs w:val="20"/>
        </w:rPr>
      </w:pPr>
    </w:p>
    <w:p w:rsidR="00897A47" w:rsidRDefault="00897A47" w:rsidP="00897A47">
      <w:pPr>
        <w:rPr>
          <w:b/>
          <w:bCs/>
          <w:sz w:val="20"/>
          <w:szCs w:val="20"/>
        </w:rPr>
      </w:pPr>
    </w:p>
    <w:p w:rsidR="00897A47" w:rsidRDefault="00897A47" w:rsidP="00897A47">
      <w:pPr>
        <w:rPr>
          <w:b/>
          <w:bCs/>
          <w:sz w:val="20"/>
          <w:szCs w:val="20"/>
        </w:rPr>
      </w:pPr>
    </w:p>
    <w:p w:rsidR="00897A47" w:rsidRDefault="00897A47" w:rsidP="00897A47">
      <w:pPr>
        <w:rPr>
          <w:b/>
          <w:bCs/>
          <w:sz w:val="20"/>
          <w:szCs w:val="20"/>
        </w:rPr>
      </w:pPr>
    </w:p>
    <w:p w:rsidR="00897A47" w:rsidRDefault="00897A47" w:rsidP="00897A47">
      <w:pPr>
        <w:rPr>
          <w:b/>
          <w:bCs/>
          <w:sz w:val="20"/>
          <w:szCs w:val="20"/>
        </w:rPr>
      </w:pPr>
      <w:bookmarkStart w:id="0" w:name="_GoBack"/>
      <w:bookmarkEnd w:id="0"/>
    </w:p>
    <w:p w:rsidR="00AF4072" w:rsidRDefault="00AF4072"/>
    <w:sectPr w:rsidR="00AF4072" w:rsidSect="00D94D8D">
      <w:pgSz w:w="11906" w:h="16838"/>
      <w:pgMar w:top="1079"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A47"/>
    <w:rsid w:val="00897A47"/>
    <w:rsid w:val="00AF40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chartTrackingRefBased/>
  <w15:docId w15:val="{96544BA0-BDA8-4A9F-B523-367CD0E9C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97A47"/>
    <w:pPr>
      <w:spacing w:after="0" w:line="240" w:lineRule="auto"/>
    </w:pPr>
    <w:rPr>
      <w:rFonts w:ascii="Times New Roman" w:eastAsia="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1130</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Ballantyne</dc:creator>
  <cp:keywords/>
  <dc:description/>
  <cp:lastModifiedBy>Sue Ballantyne</cp:lastModifiedBy>
  <cp:revision>1</cp:revision>
  <dcterms:created xsi:type="dcterms:W3CDTF">2016-06-21T04:53:00Z</dcterms:created>
  <dcterms:modified xsi:type="dcterms:W3CDTF">2016-06-21T04:54:00Z</dcterms:modified>
</cp:coreProperties>
</file>