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E053C" w14:textId="77777777" w:rsidR="00D22EBE" w:rsidRPr="00214D70" w:rsidRDefault="00D22EBE" w:rsidP="00D22EBE">
      <w:pPr>
        <w:rPr>
          <w:rFonts w:ascii="Tahoma" w:hAnsi="Tahoma" w:cs="Tahoma"/>
          <w:sz w:val="36"/>
          <w:szCs w:val="36"/>
        </w:rPr>
      </w:pPr>
      <w:bookmarkStart w:id="0" w:name="_Hlk505088784"/>
      <w:bookmarkEnd w:id="0"/>
      <w:r w:rsidRPr="00214D70">
        <w:rPr>
          <w:rFonts w:ascii="Tahoma" w:hAnsi="Tahoma" w:cs="Tahoma"/>
          <w:sz w:val="36"/>
          <w:szCs w:val="36"/>
        </w:rPr>
        <w:t xml:space="preserve">George Augustus Broome </w:t>
      </w:r>
    </w:p>
    <w:p w14:paraId="4A7BCF26" w14:textId="77777777" w:rsidR="00D22EBE" w:rsidRPr="009050A8" w:rsidRDefault="00D22EBE" w:rsidP="00D22EBE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>Serial No. 29707</w:t>
      </w:r>
    </w:p>
    <w:p w14:paraId="0AC6C47E" w14:textId="77777777" w:rsidR="00D22EBE" w:rsidRPr="009050A8" w:rsidRDefault="00D22EBE" w:rsidP="00D22EBE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Rank: Private </w:t>
      </w:r>
    </w:p>
    <w:p w14:paraId="066CC788" w14:textId="77777777" w:rsidR="00D22EBE" w:rsidRPr="009050A8" w:rsidRDefault="00D22EBE" w:rsidP="00D22EBE">
      <w:pPr>
        <w:rPr>
          <w:rFonts w:ascii="Tahoma" w:hAnsi="Tahoma" w:cs="Tahoma"/>
          <w:sz w:val="24"/>
          <w:szCs w:val="24"/>
        </w:rPr>
      </w:pPr>
      <w:r w:rsidRPr="009050A8">
        <w:rPr>
          <w:rFonts w:ascii="Tahoma" w:hAnsi="Tahoma" w:cs="Tahoma"/>
          <w:sz w:val="24"/>
          <w:szCs w:val="24"/>
        </w:rPr>
        <w:t xml:space="preserve">Unit: </w:t>
      </w:r>
      <w:r w:rsidRPr="009050A8">
        <w:rPr>
          <w:rFonts w:ascii="Tahoma" w:eastAsia="Times New Roman" w:hAnsi="Tahoma" w:cs="Tahoma"/>
          <w:sz w:val="24"/>
          <w:szCs w:val="24"/>
        </w:rPr>
        <w:t>12</w:t>
      </w:r>
      <w:r w:rsidRPr="009050A8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 w:rsidRPr="009050A8"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Field Artillery</w:t>
      </w:r>
    </w:p>
    <w:p w14:paraId="6AC0A777" w14:textId="2047D8D0" w:rsidR="00191323" w:rsidRPr="009050A8" w:rsidRDefault="00324739" w:rsidP="001913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6192" behindDoc="1" locked="0" layoutInCell="1" allowOverlap="1" wp14:anchorId="148EE66D" wp14:editId="3B3A399A">
            <wp:simplePos x="0" y="0"/>
            <wp:positionH relativeFrom="column">
              <wp:posOffset>2657475</wp:posOffset>
            </wp:positionH>
            <wp:positionV relativeFrom="paragraph">
              <wp:posOffset>812165</wp:posOffset>
            </wp:positionV>
            <wp:extent cx="32956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75" y="21384"/>
                <wp:lineTo x="214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0-Aene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323" w:rsidRPr="009050A8">
        <w:rPr>
          <w:rFonts w:ascii="Tahoma" w:hAnsi="Tahoma" w:cs="Tahoma"/>
          <w:sz w:val="24"/>
          <w:szCs w:val="24"/>
        </w:rPr>
        <w:t xml:space="preserve">George Augustus Broome was born in Geelong in 1895, the son of </w:t>
      </w:r>
      <w:r w:rsidR="00191323">
        <w:rPr>
          <w:rFonts w:ascii="Tahoma" w:hAnsi="Tahoma" w:cs="Tahoma"/>
          <w:sz w:val="24"/>
          <w:szCs w:val="24"/>
        </w:rPr>
        <w:t>George William Broome and Margaret McDonald Connor</w:t>
      </w:r>
      <w:r w:rsidR="00191323" w:rsidRPr="009050A8">
        <w:rPr>
          <w:rFonts w:ascii="Tahoma" w:hAnsi="Tahoma" w:cs="Tahoma"/>
          <w:sz w:val="24"/>
          <w:szCs w:val="24"/>
        </w:rPr>
        <w:t>. At the time of his enlistment the family was living at Bundoora</w:t>
      </w:r>
      <w:r w:rsidR="00191323">
        <w:rPr>
          <w:rFonts w:ascii="Tahoma" w:hAnsi="Tahoma" w:cs="Tahoma"/>
          <w:sz w:val="24"/>
          <w:szCs w:val="24"/>
        </w:rPr>
        <w:t>.</w:t>
      </w:r>
      <w:r w:rsidR="00191323" w:rsidRPr="009050A8">
        <w:rPr>
          <w:rFonts w:ascii="Tahoma" w:hAnsi="Tahoma" w:cs="Tahoma"/>
          <w:sz w:val="24"/>
          <w:szCs w:val="24"/>
        </w:rPr>
        <w:t xml:space="preserve">  He was</w:t>
      </w:r>
      <w:r w:rsidR="00191323">
        <w:rPr>
          <w:rFonts w:ascii="Tahoma" w:hAnsi="Tahoma" w:cs="Tahoma"/>
          <w:sz w:val="24"/>
          <w:szCs w:val="24"/>
        </w:rPr>
        <w:t xml:space="preserve"> 21</w:t>
      </w:r>
      <w:r w:rsidR="00191323" w:rsidRPr="009050A8">
        <w:rPr>
          <w:rFonts w:ascii="Tahoma" w:hAnsi="Tahoma" w:cs="Tahoma"/>
          <w:sz w:val="24"/>
          <w:szCs w:val="24"/>
        </w:rPr>
        <w:t xml:space="preserve"> years old and working as a </w:t>
      </w:r>
      <w:r w:rsidR="00191323">
        <w:rPr>
          <w:rFonts w:ascii="Tahoma" w:hAnsi="Tahoma" w:cs="Tahoma"/>
          <w:sz w:val="24"/>
          <w:szCs w:val="24"/>
        </w:rPr>
        <w:t xml:space="preserve">bank clerk </w:t>
      </w:r>
      <w:r w:rsidR="00191323" w:rsidRPr="009050A8">
        <w:rPr>
          <w:rFonts w:ascii="Tahoma" w:hAnsi="Tahoma" w:cs="Tahoma"/>
          <w:sz w:val="24"/>
          <w:szCs w:val="24"/>
        </w:rPr>
        <w:t>when he enlisted on 22nd</w:t>
      </w:r>
      <w:r w:rsidR="00191323">
        <w:rPr>
          <w:rFonts w:ascii="Tahoma" w:hAnsi="Tahoma" w:cs="Tahoma"/>
          <w:sz w:val="24"/>
          <w:szCs w:val="24"/>
        </w:rPr>
        <w:t xml:space="preserve"> April 1916.</w:t>
      </w:r>
    </w:p>
    <w:p w14:paraId="7BE56288" w14:textId="17324E30" w:rsidR="00191323" w:rsidRDefault="00191323" w:rsidP="001913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embarked</w:t>
      </w:r>
      <w:r w:rsidRPr="009050A8">
        <w:rPr>
          <w:rFonts w:ascii="Tahoma" w:hAnsi="Tahoma" w:cs="Tahoma"/>
          <w:sz w:val="24"/>
          <w:szCs w:val="24"/>
        </w:rPr>
        <w:t xml:space="preserve"> on HMAT Aeneas</w:t>
      </w:r>
      <w:r>
        <w:rPr>
          <w:rFonts w:ascii="Tahoma" w:hAnsi="Tahoma" w:cs="Tahoma"/>
          <w:sz w:val="24"/>
          <w:szCs w:val="24"/>
        </w:rPr>
        <w:t xml:space="preserve"> A60 on 2</w:t>
      </w:r>
      <w:r w:rsidRPr="00B94EC7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October 1916</w:t>
      </w:r>
      <w:r w:rsidRPr="009050A8">
        <w:rPr>
          <w:rFonts w:ascii="Tahoma" w:hAnsi="Tahoma" w:cs="Tahoma"/>
          <w:sz w:val="24"/>
          <w:szCs w:val="24"/>
        </w:rPr>
        <w:t xml:space="preserve"> and </w:t>
      </w:r>
      <w:r>
        <w:rPr>
          <w:rFonts w:ascii="Tahoma" w:hAnsi="Tahoma" w:cs="Tahoma"/>
          <w:sz w:val="24"/>
          <w:szCs w:val="24"/>
        </w:rPr>
        <w:t>arrived in England on 19</w:t>
      </w:r>
      <w:r w:rsidRPr="00B94EC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November 1916. </w:t>
      </w:r>
    </w:p>
    <w:p w14:paraId="2A020799" w14:textId="610F9411" w:rsidR="00191323" w:rsidRDefault="00191323" w:rsidP="001913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On 26</w:t>
      </w:r>
      <w:r w:rsidRPr="005D037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January 1917, he joined the 4</w:t>
      </w:r>
      <w:r w:rsidRPr="005D037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Division Ammunition Column </w:t>
      </w:r>
      <w:r w:rsidRPr="009050A8">
        <w:rPr>
          <w:rFonts w:ascii="Tahoma" w:hAnsi="Tahoma" w:cs="Tahoma"/>
          <w:sz w:val="24"/>
          <w:szCs w:val="24"/>
        </w:rPr>
        <w:t>in</w:t>
      </w:r>
      <w:r>
        <w:rPr>
          <w:rFonts w:ascii="Tahoma" w:hAnsi="Tahoma" w:cs="Tahoma"/>
          <w:sz w:val="24"/>
          <w:szCs w:val="24"/>
        </w:rPr>
        <w:t xml:space="preserve"> France. Three days later he was transferred to the 12</w:t>
      </w:r>
      <w:r w:rsidRPr="005D0370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Field Artillery Brigade.</w:t>
      </w:r>
    </w:p>
    <w:p w14:paraId="2AEA4CBA" w14:textId="36D00E5F" w:rsidR="00191323" w:rsidRDefault="00191323" w:rsidP="001913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November 1917, he was </w:t>
      </w:r>
      <w:proofErr w:type="spellStart"/>
      <w:r>
        <w:rPr>
          <w:rFonts w:ascii="Tahoma" w:hAnsi="Tahoma" w:cs="Tahoma"/>
          <w:sz w:val="24"/>
          <w:szCs w:val="24"/>
        </w:rPr>
        <w:t>hospitalised</w:t>
      </w:r>
      <w:proofErr w:type="spellEnd"/>
      <w:r>
        <w:rPr>
          <w:rFonts w:ascii="Tahoma" w:hAnsi="Tahoma" w:cs="Tahoma"/>
          <w:sz w:val="24"/>
          <w:szCs w:val="24"/>
        </w:rPr>
        <w:t xml:space="preserve"> and returned to England for treatment. He was later diagnosed as having disturbed action of the heart (DAH).</w:t>
      </w:r>
    </w:p>
    <w:p w14:paraId="798E54BB" w14:textId="453F4230" w:rsidR="00191323" w:rsidRPr="009050A8" w:rsidRDefault="00191323" w:rsidP="001913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George Broome was returned to Australia in 15</w:t>
      </w:r>
      <w:r w:rsidRPr="00E22D7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 1918 on the HT Marathon and given a medical discharge in 24</w:t>
      </w:r>
      <w:r w:rsidRPr="00E22D7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July 1918.</w:t>
      </w:r>
    </w:p>
    <w:p w14:paraId="64558FFA" w14:textId="6781AB30" w:rsidR="00191323" w:rsidRDefault="00191323" w:rsidP="0019132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awarded the British War Medal and Victory Medal.</w:t>
      </w:r>
    </w:p>
    <w:p w14:paraId="53AA0276" w14:textId="13C8AEF0" w:rsidR="00D22EBE" w:rsidRDefault="00324739" w:rsidP="00324739">
      <w:pPr>
        <w:rPr>
          <w:rFonts w:ascii="Tahoma" w:hAnsi="Tahoma" w:cs="Tahoma"/>
          <w:sz w:val="24"/>
          <w:szCs w:val="24"/>
        </w:rPr>
      </w:pPr>
      <w:bookmarkStart w:id="1" w:name="_GoBack"/>
      <w:r>
        <w:rPr>
          <w:rFonts w:ascii="Tahoma" w:hAnsi="Tahoma" w:cs="Tahom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9538F9D" wp14:editId="78606B50">
            <wp:simplePos x="0" y="0"/>
            <wp:positionH relativeFrom="column">
              <wp:posOffset>1352550</wp:posOffset>
            </wp:positionH>
            <wp:positionV relativeFrom="paragraph">
              <wp:posOffset>191770</wp:posOffset>
            </wp:positionV>
            <wp:extent cx="2933700" cy="20097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 anzac badge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3C2D4268" w14:textId="52D36B50" w:rsidR="00214D70" w:rsidRDefault="00214D70" w:rsidP="00D22EBE">
      <w:pPr>
        <w:rPr>
          <w:rFonts w:ascii="Tahoma" w:hAnsi="Tahoma" w:cs="Tahoma"/>
          <w:sz w:val="24"/>
          <w:szCs w:val="24"/>
        </w:rPr>
      </w:pPr>
    </w:p>
    <w:p w14:paraId="2F596BF2" w14:textId="218C2EC5" w:rsidR="00214D70" w:rsidRDefault="00214D70" w:rsidP="00214D70">
      <w:pPr>
        <w:jc w:val="center"/>
        <w:rPr>
          <w:rFonts w:ascii="Tahoma" w:hAnsi="Tahoma" w:cs="Tahoma"/>
          <w:sz w:val="24"/>
          <w:szCs w:val="24"/>
        </w:rPr>
      </w:pPr>
    </w:p>
    <w:sectPr w:rsidR="00214D70" w:rsidSect="00096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4B23" w14:textId="77777777" w:rsidR="009D0CB1" w:rsidRDefault="009D0CB1" w:rsidP="007D045C">
      <w:pPr>
        <w:spacing w:after="0" w:line="240" w:lineRule="auto"/>
      </w:pPr>
      <w:r>
        <w:separator/>
      </w:r>
    </w:p>
  </w:endnote>
  <w:endnote w:type="continuationSeparator" w:id="0">
    <w:p w14:paraId="32A0A09A" w14:textId="77777777" w:rsidR="009D0CB1" w:rsidRDefault="009D0CB1" w:rsidP="007D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2AA1" w14:textId="77777777" w:rsidR="007D045C" w:rsidRDefault="007D0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65875" w14:textId="77777777" w:rsidR="007D045C" w:rsidRDefault="007D045C" w:rsidP="007D045C">
    <w:pPr>
      <w:pStyle w:val="Footer"/>
      <w:jc w:val="center"/>
    </w:pPr>
    <w:r>
      <w:t>Greensborough Historical Society   World War I Project   2014-2016</w:t>
    </w:r>
  </w:p>
  <w:p w14:paraId="3E2C4883" w14:textId="77777777" w:rsidR="007D045C" w:rsidRDefault="007D045C">
    <w:pPr>
      <w:pStyle w:val="Footer"/>
    </w:pPr>
  </w:p>
  <w:p w14:paraId="43E6926C" w14:textId="77777777" w:rsidR="007D045C" w:rsidRDefault="007D0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7C47B" w14:textId="77777777" w:rsidR="007D045C" w:rsidRDefault="007D0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7061" w14:textId="77777777" w:rsidR="009D0CB1" w:rsidRDefault="009D0CB1" w:rsidP="007D045C">
      <w:pPr>
        <w:spacing w:after="0" w:line="240" w:lineRule="auto"/>
      </w:pPr>
      <w:r>
        <w:separator/>
      </w:r>
    </w:p>
  </w:footnote>
  <w:footnote w:type="continuationSeparator" w:id="0">
    <w:p w14:paraId="2CC05676" w14:textId="77777777" w:rsidR="009D0CB1" w:rsidRDefault="009D0CB1" w:rsidP="007D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2437" w14:textId="77777777" w:rsidR="007D045C" w:rsidRDefault="007D0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ACDE5" w14:textId="77777777" w:rsidR="007D045C" w:rsidRDefault="007D0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52F10" w14:textId="77777777" w:rsidR="007D045C" w:rsidRDefault="007D04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EBE"/>
    <w:rsid w:val="00071B0D"/>
    <w:rsid w:val="00096F46"/>
    <w:rsid w:val="00191323"/>
    <w:rsid w:val="00214D70"/>
    <w:rsid w:val="00324739"/>
    <w:rsid w:val="00577665"/>
    <w:rsid w:val="006746D9"/>
    <w:rsid w:val="007D045C"/>
    <w:rsid w:val="009D0CB1"/>
    <w:rsid w:val="00B24327"/>
    <w:rsid w:val="00D22E38"/>
    <w:rsid w:val="00D22EBE"/>
    <w:rsid w:val="00F2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8833"/>
  <w15:docId w15:val="{4ED190A4-9C7C-4564-933D-E0F1CD7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2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5C"/>
  </w:style>
  <w:style w:type="paragraph" w:styleId="Footer">
    <w:name w:val="footer"/>
    <w:basedOn w:val="Normal"/>
    <w:link w:val="FooterChar"/>
    <w:uiPriority w:val="99"/>
    <w:unhideWhenUsed/>
    <w:rsid w:val="007D0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5C"/>
  </w:style>
  <w:style w:type="paragraph" w:styleId="BalloonText">
    <w:name w:val="Balloon Text"/>
    <w:basedOn w:val="Normal"/>
    <w:link w:val="BalloonTextChar"/>
    <w:uiPriority w:val="99"/>
    <w:semiHidden/>
    <w:unhideWhenUsed/>
    <w:rsid w:val="0007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</cp:revision>
  <cp:lastPrinted>2017-04-24T09:20:00Z</cp:lastPrinted>
  <dcterms:created xsi:type="dcterms:W3CDTF">2015-09-23T10:00:00Z</dcterms:created>
  <dcterms:modified xsi:type="dcterms:W3CDTF">2018-01-30T04:17:00Z</dcterms:modified>
</cp:coreProperties>
</file>