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13" w:rsidRPr="00764708" w:rsidRDefault="00C11EE1" w:rsidP="006C6013">
      <w:pPr>
        <w:rPr>
          <w:rFonts w:ascii="Tahoma" w:hAnsi="Tahoma" w:cs="Tahoma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6.5pt;margin-top:143.95pt;width:172.5pt;height:.05pt;z-index:251660288;mso-position-horizontal-relative:text;mso-position-vertical-relative:text" stroked="f">
            <v:textbox style="mso-fit-shape-to-text:t" inset="0,0,0,0">
              <w:txbxContent>
                <w:p w:rsidR="00D612A8" w:rsidRPr="00475239" w:rsidRDefault="00D612A8" w:rsidP="00D612A8">
                  <w:pPr>
                    <w:pStyle w:val="Caption"/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t>Hubert and Leslie Guthrie</w:t>
                  </w:r>
                </w:p>
              </w:txbxContent>
            </v:textbox>
            <w10:wrap type="square"/>
          </v:shape>
        </w:pict>
      </w:r>
      <w:r w:rsidR="00D612A8">
        <w:rPr>
          <w:rFonts w:ascii="Tahoma" w:hAnsi="Tahoma" w:cs="Tahoma"/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5080</wp:posOffset>
            </wp:positionV>
            <wp:extent cx="2190750" cy="17659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THRIEHubert and Leslie Guthr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013" w:rsidRPr="00764708">
        <w:rPr>
          <w:rFonts w:ascii="Tahoma" w:hAnsi="Tahoma" w:cs="Tahoma"/>
          <w:sz w:val="36"/>
          <w:szCs w:val="36"/>
        </w:rPr>
        <w:t>Hubert Vince Guthrie</w:t>
      </w:r>
    </w:p>
    <w:p w:rsidR="006C6013" w:rsidRPr="00F12B2B" w:rsidRDefault="006C6013" w:rsidP="006C6013">
      <w:pPr>
        <w:rPr>
          <w:rFonts w:ascii="Tahoma" w:hAnsi="Tahoma" w:cs="Tahoma"/>
          <w:sz w:val="24"/>
          <w:szCs w:val="24"/>
        </w:rPr>
      </w:pPr>
      <w:r w:rsidRPr="00F12B2B">
        <w:rPr>
          <w:rFonts w:ascii="Tahoma" w:hAnsi="Tahoma" w:cs="Tahoma"/>
          <w:sz w:val="24"/>
          <w:szCs w:val="24"/>
        </w:rPr>
        <w:t xml:space="preserve">Serial No. </w:t>
      </w:r>
      <w:r>
        <w:rPr>
          <w:rFonts w:ascii="Tahoma" w:hAnsi="Tahoma" w:cs="Tahoma"/>
          <w:sz w:val="24"/>
          <w:szCs w:val="24"/>
        </w:rPr>
        <w:t>1357</w:t>
      </w:r>
    </w:p>
    <w:p w:rsidR="006C6013" w:rsidRPr="00F12B2B" w:rsidRDefault="006C6013" w:rsidP="006C6013">
      <w:pPr>
        <w:rPr>
          <w:rFonts w:ascii="Tahoma" w:hAnsi="Tahoma" w:cs="Tahoma"/>
          <w:sz w:val="24"/>
          <w:szCs w:val="24"/>
        </w:rPr>
      </w:pPr>
      <w:r w:rsidRPr="00F12B2B">
        <w:rPr>
          <w:rFonts w:ascii="Tahoma" w:hAnsi="Tahoma" w:cs="Tahoma"/>
          <w:sz w:val="24"/>
          <w:szCs w:val="24"/>
        </w:rPr>
        <w:t xml:space="preserve">Rank: </w:t>
      </w:r>
      <w:r>
        <w:rPr>
          <w:rFonts w:ascii="Tahoma" w:hAnsi="Tahoma" w:cs="Tahoma"/>
          <w:sz w:val="24"/>
          <w:szCs w:val="24"/>
        </w:rPr>
        <w:t>Corporal</w:t>
      </w:r>
    </w:p>
    <w:p w:rsidR="006C6013" w:rsidRPr="00F12B2B" w:rsidRDefault="006C6013" w:rsidP="006C6013">
      <w:pPr>
        <w:rPr>
          <w:rFonts w:ascii="Tahoma" w:hAnsi="Tahoma" w:cs="Tahoma"/>
          <w:sz w:val="24"/>
          <w:szCs w:val="24"/>
        </w:rPr>
      </w:pPr>
      <w:r w:rsidRPr="00F12B2B">
        <w:rPr>
          <w:rFonts w:ascii="Tahoma" w:hAnsi="Tahoma" w:cs="Tahoma"/>
          <w:sz w:val="24"/>
          <w:szCs w:val="24"/>
        </w:rPr>
        <w:t xml:space="preserve">Unit: </w:t>
      </w:r>
      <w:r>
        <w:rPr>
          <w:rFonts w:ascii="Tahoma" w:hAnsi="Tahoma" w:cs="Tahoma"/>
          <w:sz w:val="24"/>
          <w:szCs w:val="24"/>
        </w:rPr>
        <w:t>2</w:t>
      </w:r>
      <w:r w:rsidRPr="008A060B">
        <w:rPr>
          <w:rFonts w:ascii="Tahoma" w:hAnsi="Tahoma" w:cs="Tahoma"/>
          <w:sz w:val="24"/>
          <w:szCs w:val="24"/>
          <w:vertAlign w:val="superscript"/>
        </w:rPr>
        <w:t>nd</w:t>
      </w:r>
      <w:r>
        <w:rPr>
          <w:rFonts w:ascii="Tahoma" w:hAnsi="Tahoma" w:cs="Tahoma"/>
          <w:sz w:val="24"/>
          <w:szCs w:val="24"/>
        </w:rPr>
        <w:t xml:space="preserve"> Cyclist Company</w:t>
      </w:r>
    </w:p>
    <w:p w:rsidR="006C6013" w:rsidRPr="00F12B2B" w:rsidRDefault="006C6013" w:rsidP="006C601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Hubert Vince Guthrie </w:t>
      </w:r>
      <w:r w:rsidRPr="00F12B2B">
        <w:rPr>
          <w:rFonts w:ascii="Tahoma" w:hAnsi="Tahoma" w:cs="Tahoma"/>
          <w:sz w:val="24"/>
          <w:szCs w:val="24"/>
        </w:rPr>
        <w:t xml:space="preserve">was born in </w:t>
      </w:r>
      <w:proofErr w:type="spellStart"/>
      <w:r w:rsidRPr="00F12B2B">
        <w:rPr>
          <w:rFonts w:ascii="Tahoma" w:hAnsi="Tahoma" w:cs="Tahoma"/>
          <w:sz w:val="24"/>
          <w:szCs w:val="24"/>
        </w:rPr>
        <w:t>Boolara</w:t>
      </w:r>
      <w:proofErr w:type="spellEnd"/>
      <w:r w:rsidRPr="00F12B2B">
        <w:rPr>
          <w:rFonts w:ascii="Tahoma" w:hAnsi="Tahoma" w:cs="Tahoma"/>
          <w:sz w:val="24"/>
          <w:szCs w:val="24"/>
        </w:rPr>
        <w:t xml:space="preserve"> in 1894, the son of William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Doon</w:t>
      </w:r>
      <w:proofErr w:type="spellEnd"/>
      <w:r>
        <w:rPr>
          <w:rFonts w:ascii="Tahoma" w:hAnsi="Tahoma" w:cs="Tahoma"/>
          <w:sz w:val="24"/>
          <w:szCs w:val="24"/>
        </w:rPr>
        <w:t xml:space="preserve"> Guthrie</w:t>
      </w:r>
      <w:r w:rsidRPr="00F12B2B">
        <w:rPr>
          <w:rFonts w:ascii="Tahoma" w:hAnsi="Tahoma" w:cs="Tahoma"/>
          <w:sz w:val="24"/>
          <w:szCs w:val="24"/>
        </w:rPr>
        <w:t xml:space="preserve"> and </w:t>
      </w:r>
      <w:r>
        <w:rPr>
          <w:rFonts w:ascii="Tahoma" w:hAnsi="Tahoma" w:cs="Tahoma"/>
          <w:sz w:val="24"/>
          <w:szCs w:val="24"/>
        </w:rPr>
        <w:t>Barbara Louise Morrow</w:t>
      </w:r>
      <w:r w:rsidRPr="00F12B2B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His parents gave written permission for him to join the British Expeditionary Forces. </w:t>
      </w:r>
      <w:r w:rsidRPr="00F12B2B">
        <w:rPr>
          <w:rFonts w:ascii="Tahoma" w:hAnsi="Tahoma" w:cs="Tahoma"/>
          <w:sz w:val="24"/>
          <w:szCs w:val="24"/>
        </w:rPr>
        <w:t xml:space="preserve">At the time of his enlistment the family was living at </w:t>
      </w:r>
      <w:r>
        <w:rPr>
          <w:rFonts w:ascii="Tahoma" w:hAnsi="Tahoma" w:cs="Tahoma"/>
          <w:sz w:val="24"/>
          <w:szCs w:val="24"/>
        </w:rPr>
        <w:t>Bundoora.</w:t>
      </w:r>
      <w:r w:rsidRPr="00F12B2B">
        <w:rPr>
          <w:rFonts w:ascii="Tahoma" w:hAnsi="Tahoma" w:cs="Tahoma"/>
          <w:sz w:val="24"/>
          <w:szCs w:val="24"/>
        </w:rPr>
        <w:t xml:space="preserve"> He was </w:t>
      </w:r>
      <w:r>
        <w:rPr>
          <w:rFonts w:ascii="Tahoma" w:hAnsi="Tahoma" w:cs="Tahoma"/>
          <w:sz w:val="24"/>
          <w:szCs w:val="24"/>
        </w:rPr>
        <w:t xml:space="preserve">20 </w:t>
      </w:r>
      <w:r w:rsidRPr="00F12B2B">
        <w:rPr>
          <w:rFonts w:ascii="Tahoma" w:hAnsi="Tahoma" w:cs="Tahoma"/>
          <w:sz w:val="24"/>
          <w:szCs w:val="24"/>
        </w:rPr>
        <w:t>years old and working as a</w:t>
      </w:r>
      <w:r>
        <w:rPr>
          <w:rFonts w:ascii="Tahoma" w:hAnsi="Tahoma" w:cs="Tahoma"/>
          <w:sz w:val="24"/>
          <w:szCs w:val="24"/>
        </w:rPr>
        <w:t xml:space="preserve">n auctioneer’s clerk </w:t>
      </w:r>
      <w:r w:rsidRPr="00F12B2B">
        <w:rPr>
          <w:rFonts w:ascii="Tahoma" w:hAnsi="Tahoma" w:cs="Tahoma"/>
          <w:sz w:val="24"/>
          <w:szCs w:val="24"/>
        </w:rPr>
        <w:t xml:space="preserve">when he enlisted on </w:t>
      </w:r>
      <w:r>
        <w:rPr>
          <w:rFonts w:ascii="Tahoma" w:hAnsi="Tahoma" w:cs="Tahoma"/>
          <w:sz w:val="24"/>
          <w:szCs w:val="24"/>
        </w:rPr>
        <w:t>5</w:t>
      </w:r>
      <w:r w:rsidRPr="00EB128D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July 1915</w:t>
      </w:r>
      <w:r w:rsidRPr="00F12B2B">
        <w:rPr>
          <w:rFonts w:ascii="Tahoma" w:hAnsi="Tahoma" w:cs="Tahoma"/>
          <w:sz w:val="24"/>
          <w:szCs w:val="24"/>
        </w:rPr>
        <w:t xml:space="preserve">. </w:t>
      </w:r>
    </w:p>
    <w:p w:rsidR="006C6013" w:rsidRDefault="00D612A8" w:rsidP="006C601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63500</wp:posOffset>
            </wp:positionV>
            <wp:extent cx="2261235" cy="16744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0 HMAT Ceram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013" w:rsidRPr="00F12B2B">
        <w:rPr>
          <w:rFonts w:ascii="Tahoma" w:hAnsi="Tahoma" w:cs="Tahoma"/>
          <w:sz w:val="24"/>
          <w:szCs w:val="24"/>
        </w:rPr>
        <w:t xml:space="preserve">After training in </w:t>
      </w:r>
      <w:proofErr w:type="spellStart"/>
      <w:r w:rsidR="006C6013">
        <w:rPr>
          <w:rFonts w:ascii="Tahoma" w:hAnsi="Tahoma" w:cs="Tahoma"/>
          <w:sz w:val="24"/>
          <w:szCs w:val="24"/>
        </w:rPr>
        <w:t>Broadmeadows</w:t>
      </w:r>
      <w:proofErr w:type="spellEnd"/>
      <w:r w:rsidR="006C6013" w:rsidRPr="00F12B2B">
        <w:rPr>
          <w:rFonts w:ascii="Tahoma" w:hAnsi="Tahoma" w:cs="Tahoma"/>
          <w:sz w:val="24"/>
          <w:szCs w:val="24"/>
        </w:rPr>
        <w:t xml:space="preserve"> he travelled on HMAT </w:t>
      </w:r>
      <w:r w:rsidR="006C6013">
        <w:rPr>
          <w:rFonts w:ascii="Tahoma" w:hAnsi="Tahoma" w:cs="Tahoma"/>
          <w:sz w:val="24"/>
          <w:szCs w:val="24"/>
        </w:rPr>
        <w:t xml:space="preserve">Ceramic A40. </w:t>
      </w:r>
      <w:r w:rsidR="006C6013" w:rsidRPr="00F12B2B">
        <w:rPr>
          <w:rFonts w:ascii="Tahoma" w:hAnsi="Tahoma" w:cs="Tahoma"/>
          <w:sz w:val="24"/>
          <w:szCs w:val="24"/>
        </w:rPr>
        <w:t>He was taken on strength and saw active service in</w:t>
      </w:r>
      <w:r w:rsidR="006C6013">
        <w:rPr>
          <w:rFonts w:ascii="Tahoma" w:hAnsi="Tahoma" w:cs="Tahoma"/>
          <w:sz w:val="24"/>
          <w:szCs w:val="24"/>
        </w:rPr>
        <w:t xml:space="preserve"> France.</w:t>
      </w:r>
    </w:p>
    <w:p w:rsidR="006C6013" w:rsidRPr="00F12B2B" w:rsidRDefault="006C6013" w:rsidP="006C601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Hubert was promoted to Corporal in May 1916, attached to the 4</w:t>
      </w:r>
      <w:r w:rsidRPr="00FF64CD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Division Signal Company in September 1917 and to the 1st ANZAC Cyclist Company in November 1917. He was hospitalised twice in 1918 with appendicitis. </w:t>
      </w:r>
    </w:p>
    <w:p w:rsidR="006C6013" w:rsidRPr="00F12B2B" w:rsidRDefault="006C6013" w:rsidP="006C601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Hubert’s brother Leslie Condor Guthrie served with the 22</w:t>
      </w:r>
      <w:r w:rsidRPr="00F36227">
        <w:rPr>
          <w:rFonts w:ascii="Tahoma" w:hAnsi="Tahoma" w:cs="Tahoma"/>
          <w:sz w:val="24"/>
          <w:szCs w:val="24"/>
          <w:vertAlign w:val="superscript"/>
        </w:rPr>
        <w:t>nd</w:t>
      </w:r>
      <w:r>
        <w:rPr>
          <w:rFonts w:ascii="Tahoma" w:hAnsi="Tahoma" w:cs="Tahoma"/>
          <w:sz w:val="24"/>
          <w:szCs w:val="24"/>
        </w:rPr>
        <w:t xml:space="preserve"> Battalion and 1</w:t>
      </w:r>
      <w:r w:rsidRPr="00F36227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ANZAC Cyclist Battalion.</w:t>
      </w:r>
    </w:p>
    <w:p w:rsidR="006C6013" w:rsidRDefault="006C6013" w:rsidP="006C601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Hubert Vince Guthrie </w:t>
      </w:r>
      <w:r w:rsidRPr="00F12B2B">
        <w:rPr>
          <w:rFonts w:ascii="Tahoma" w:hAnsi="Tahoma" w:cs="Tahoma"/>
          <w:sz w:val="24"/>
          <w:szCs w:val="24"/>
        </w:rPr>
        <w:t>was returned to Australia in</w:t>
      </w:r>
      <w:r>
        <w:rPr>
          <w:rFonts w:ascii="Tahoma" w:hAnsi="Tahoma" w:cs="Tahoma"/>
          <w:sz w:val="24"/>
          <w:szCs w:val="24"/>
        </w:rPr>
        <w:t xml:space="preserve"> July 1919 and</w:t>
      </w:r>
      <w:r w:rsidRPr="00F12B2B">
        <w:rPr>
          <w:rFonts w:ascii="Tahoma" w:hAnsi="Tahoma" w:cs="Tahoma"/>
          <w:sz w:val="24"/>
          <w:szCs w:val="24"/>
        </w:rPr>
        <w:t xml:space="preserve"> was awarded the 1914/15 Star, British War Medal and Victory Medal.</w:t>
      </w:r>
    </w:p>
    <w:p w:rsidR="006C6013" w:rsidRDefault="00A54446" w:rsidP="006C601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3469005</wp:posOffset>
            </wp:positionH>
            <wp:positionV relativeFrom="paragraph">
              <wp:posOffset>198755</wp:posOffset>
            </wp:positionV>
            <wp:extent cx="2473325" cy="16948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A anzac badg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325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013">
        <w:rPr>
          <w:rFonts w:ascii="Tahoma" w:hAnsi="Tahoma" w:cs="Tahoma"/>
          <w:sz w:val="24"/>
          <w:szCs w:val="24"/>
        </w:rPr>
        <w:t>On the 1919 Electoral Roll, Hubert and brother Leslie were living in Bundoora and working as farmers.</w:t>
      </w:r>
    </w:p>
    <w:p w:rsidR="006C6013" w:rsidRDefault="006C6013" w:rsidP="006C601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Hubert married Una Moss in 1922. They lived in the </w:t>
      </w:r>
      <w:proofErr w:type="spellStart"/>
      <w:r>
        <w:rPr>
          <w:rFonts w:ascii="Tahoma" w:hAnsi="Tahoma" w:cs="Tahoma"/>
          <w:sz w:val="24"/>
          <w:szCs w:val="24"/>
        </w:rPr>
        <w:t>Strathmerton</w:t>
      </w:r>
      <w:proofErr w:type="spellEnd"/>
      <w:r>
        <w:rPr>
          <w:rFonts w:ascii="Tahoma" w:hAnsi="Tahoma" w:cs="Tahoma"/>
          <w:sz w:val="24"/>
          <w:szCs w:val="24"/>
        </w:rPr>
        <w:t xml:space="preserve"> area until the 1970s. Hubert Guthrie died in </w:t>
      </w:r>
      <w:proofErr w:type="spellStart"/>
      <w:r>
        <w:rPr>
          <w:rFonts w:ascii="Tahoma" w:hAnsi="Tahoma" w:cs="Tahoma"/>
          <w:sz w:val="24"/>
          <w:szCs w:val="24"/>
        </w:rPr>
        <w:t>Numurkah</w:t>
      </w:r>
      <w:proofErr w:type="spellEnd"/>
      <w:r>
        <w:rPr>
          <w:rFonts w:ascii="Tahoma" w:hAnsi="Tahoma" w:cs="Tahoma"/>
          <w:sz w:val="24"/>
          <w:szCs w:val="24"/>
        </w:rPr>
        <w:t xml:space="preserve"> in 1974.</w:t>
      </w:r>
      <w:bookmarkStart w:id="0" w:name="_GoBack"/>
      <w:bookmarkEnd w:id="0"/>
    </w:p>
    <w:p w:rsidR="000F6599" w:rsidRDefault="00C11EE1"/>
    <w:sectPr w:rsidR="000F6599" w:rsidSect="002174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EE1" w:rsidRDefault="00C11EE1" w:rsidP="00CC5EFD">
      <w:pPr>
        <w:spacing w:after="0" w:line="240" w:lineRule="auto"/>
      </w:pPr>
      <w:r>
        <w:separator/>
      </w:r>
    </w:p>
  </w:endnote>
  <w:endnote w:type="continuationSeparator" w:id="0">
    <w:p w:rsidR="00C11EE1" w:rsidRDefault="00C11EE1" w:rsidP="00CC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EFD" w:rsidRDefault="00CC5E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EFD" w:rsidRDefault="00CC5EFD" w:rsidP="00CC5EFD">
    <w:pPr>
      <w:pStyle w:val="Footer"/>
      <w:jc w:val="center"/>
    </w:pPr>
    <w:r>
      <w:t>Greensborough Historical Society   World War I Project   2015-2017</w:t>
    </w:r>
  </w:p>
  <w:p w:rsidR="00CC5EFD" w:rsidRDefault="00CC5EFD">
    <w:pPr>
      <w:pStyle w:val="Footer"/>
    </w:pPr>
  </w:p>
  <w:p w:rsidR="00CC5EFD" w:rsidRDefault="00CC5E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EFD" w:rsidRDefault="00CC5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EE1" w:rsidRDefault="00C11EE1" w:rsidP="00CC5EFD">
      <w:pPr>
        <w:spacing w:after="0" w:line="240" w:lineRule="auto"/>
      </w:pPr>
      <w:r>
        <w:separator/>
      </w:r>
    </w:p>
  </w:footnote>
  <w:footnote w:type="continuationSeparator" w:id="0">
    <w:p w:rsidR="00C11EE1" w:rsidRDefault="00C11EE1" w:rsidP="00CC5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EFD" w:rsidRDefault="00CC5E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EFD" w:rsidRDefault="00CC5E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EFD" w:rsidRDefault="00CC5E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013"/>
    <w:rsid w:val="002174BE"/>
    <w:rsid w:val="00577665"/>
    <w:rsid w:val="006C6013"/>
    <w:rsid w:val="00764708"/>
    <w:rsid w:val="00A122BF"/>
    <w:rsid w:val="00A54446"/>
    <w:rsid w:val="00B24327"/>
    <w:rsid w:val="00C11EE1"/>
    <w:rsid w:val="00CC5EFD"/>
    <w:rsid w:val="00D612A8"/>
    <w:rsid w:val="00E4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437CAA3-1866-4D7B-BBDF-318B3DF1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6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EFD"/>
  </w:style>
  <w:style w:type="paragraph" w:styleId="Footer">
    <w:name w:val="footer"/>
    <w:basedOn w:val="Normal"/>
    <w:link w:val="FooterChar"/>
    <w:uiPriority w:val="99"/>
    <w:unhideWhenUsed/>
    <w:rsid w:val="00CC5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EFD"/>
  </w:style>
  <w:style w:type="paragraph" w:styleId="Caption">
    <w:name w:val="caption"/>
    <w:basedOn w:val="Normal"/>
    <w:next w:val="Normal"/>
    <w:uiPriority w:val="35"/>
    <w:unhideWhenUsed/>
    <w:qFormat/>
    <w:rsid w:val="00D612A8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5</cp:revision>
  <dcterms:created xsi:type="dcterms:W3CDTF">2015-11-26T09:01:00Z</dcterms:created>
  <dcterms:modified xsi:type="dcterms:W3CDTF">2017-05-15T09:37:00Z</dcterms:modified>
</cp:coreProperties>
</file>