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10F13" w14:textId="77777777" w:rsidR="004E6D0C" w:rsidRPr="004E6D0C" w:rsidRDefault="004E6D0C" w:rsidP="004E6D0C">
      <w:pPr>
        <w:pStyle w:val="Title"/>
        <w:rPr>
          <w:sz w:val="48"/>
          <w:szCs w:val="48"/>
        </w:rPr>
      </w:pPr>
      <w:r w:rsidRPr="004E6D0C">
        <w:rPr>
          <w:sz w:val="48"/>
          <w:szCs w:val="48"/>
        </w:rPr>
        <w:t>Historic Context</w:t>
      </w:r>
    </w:p>
    <w:p w14:paraId="277C1629" w14:textId="77777777" w:rsidR="004E6D0C" w:rsidRPr="004E6D0C" w:rsidRDefault="004E6D0C" w:rsidP="004E6D0C">
      <w:pPr>
        <w:pStyle w:val="Heading2"/>
      </w:pPr>
      <w:r w:rsidRPr="004E6D0C">
        <w:t>Public Debate Over the Broadmeadows Senior Secondary Campus, 2007</w:t>
      </w:r>
    </w:p>
    <w:p w14:paraId="5E6AE218" w14:textId="77777777" w:rsidR="004E6D0C" w:rsidRPr="004E6D0C" w:rsidRDefault="004E6D0C" w:rsidP="004E6D0C">
      <w:r w:rsidRPr="004E6D0C">
        <w:t>This newspaper clipping was created during an important period of community discussion concerning the future development of educational infrastructure in Broadmeadows. In the mid-2000s, the Victorian Government pursued major investment in government school facilities across Melbourne's northern suburbs, including proposals for the consolidation and redevelopment of secondary education services in the Broadmeadows area.</w:t>
      </w:r>
    </w:p>
    <w:p w14:paraId="4570A7F2" w14:textId="77777777" w:rsidR="004E6D0C" w:rsidRPr="004E6D0C" w:rsidRDefault="004E6D0C" w:rsidP="004E6D0C">
      <w:r w:rsidRPr="004E6D0C">
        <w:t xml:space="preserve">The clipping </w:t>
      </w:r>
      <w:proofErr w:type="gramStart"/>
      <w:r w:rsidRPr="004E6D0C">
        <w:t>captures</w:t>
      </w:r>
      <w:proofErr w:type="gramEnd"/>
      <w:r w:rsidRPr="004E6D0C">
        <w:t xml:space="preserve"> contemporary public opinion regarding the proposed construction of a senior secondary campus at Town Park, Broadmeadows. The letters reflect competing community priorities that frequently arise in urban development projects: the desire to improve public services and educational opportunities, balanced against concerns regarding the loss of public open space and the impact of increased traffic and parking demands.</w:t>
      </w:r>
    </w:p>
    <w:p w14:paraId="0DE7BC65" w14:textId="77777777" w:rsidR="004E6D0C" w:rsidRPr="004E6D0C" w:rsidRDefault="004E6D0C" w:rsidP="004E6D0C">
      <w:r w:rsidRPr="004E6D0C">
        <w:t>One letter, authored by Melek Istar, School Council President of Upfield Primary School, supports the proposed campus. The correspondent argues that government investment in new schools represents a significant commitment to education and that locating the senior campus at Town Park would provide students with improved access to educational, library, TAFE and community facilities. The letter presents the proposed development as a community benefit and an investment in future generations.</w:t>
      </w:r>
    </w:p>
    <w:p w14:paraId="0E331B21" w14:textId="77777777" w:rsidR="004E6D0C" w:rsidRPr="004E6D0C" w:rsidRDefault="004E6D0C" w:rsidP="004E6D0C">
      <w:r w:rsidRPr="004E6D0C">
        <w:t>In contrast, a second letter opposes the proposal, describing Town Park as a public asset belonging to the community. The correspondent argues that recreational open space should be preserved and expresses concern about the effect that a new school would have on existing parking and infrastructure pressures. The letter demonstrates the importance of public parks as valued community spaces and reflects broader debates concerning land use in growing suburban municipalities.</w:t>
      </w:r>
    </w:p>
    <w:p w14:paraId="59A46973" w14:textId="77777777" w:rsidR="004E6D0C" w:rsidRPr="004E6D0C" w:rsidRDefault="004E6D0C" w:rsidP="004E6D0C">
      <w:r w:rsidRPr="004E6D0C">
        <w:t xml:space="preserve">The clipping illustrates the role of local newspapers such as the </w:t>
      </w:r>
      <w:r w:rsidRPr="004E6D0C">
        <w:rPr>
          <w:i/>
          <w:iCs/>
        </w:rPr>
        <w:t>Hume Leader</w:t>
      </w:r>
      <w:r w:rsidRPr="004E6D0C">
        <w:t xml:space="preserve"> as forums for civic engagement during the early twenty-first century. Before the widespread adoption of social media as a platform for community discussion, local newspapers provided a principal venue through which residents could participate in public debate, express opinions, and influence decision-making processes. Letters to the editor formed an important mechanism through which local issues were discussed and contested.</w:t>
      </w:r>
    </w:p>
    <w:p w14:paraId="136E3DEB" w14:textId="77777777" w:rsidR="004E6D0C" w:rsidRPr="004E6D0C" w:rsidRDefault="004E6D0C" w:rsidP="004E6D0C">
      <w:r w:rsidRPr="004E6D0C">
        <w:t xml:space="preserve">The reverse side of the clipping is also significant as evidence of changes occurring within the newspaper industry during this period. The </w:t>
      </w:r>
      <w:r w:rsidRPr="004E6D0C">
        <w:rPr>
          <w:i/>
          <w:iCs/>
        </w:rPr>
        <w:t>Hume Leader</w:t>
      </w:r>
      <w:r w:rsidRPr="004E6D0C">
        <w:t xml:space="preserve"> advertisement </w:t>
      </w:r>
      <w:r w:rsidRPr="004E6D0C">
        <w:lastRenderedPageBreak/>
        <w:t>encouraging readers to submit stories and community reports through the newspaper's website demonstrates the growing integration of digital communication technologies into local media. It captures a transitional moment when traditional print publications were beginning to incorporate online audience participation and user-generated content.</w:t>
      </w:r>
    </w:p>
    <w:p w14:paraId="074A0B62" w14:textId="77777777" w:rsidR="004E6D0C" w:rsidRPr="004E6D0C" w:rsidRDefault="004E6D0C" w:rsidP="004E6D0C">
      <w:r w:rsidRPr="004E6D0C">
        <w:t>Within the broader history of Broadmeadows, the clipping provides evidence of community responses to changing educational provision, population growth and urban development. It documents local perspectives on questions of public infrastructure, land use, community identity and civic participation. As such, it contributes to an understanding of how residents engaged with local government and educational policy during a period of substantial change in Melbourne's northern suburbs.</w:t>
      </w:r>
    </w:p>
    <w:p w14:paraId="11C65FD5" w14:textId="77777777" w:rsidR="001F2039" w:rsidRDefault="001F2039"/>
    <w:sectPr w:rsidR="001F2039">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FF2FD" w14:textId="77777777" w:rsidR="001E1669" w:rsidRDefault="001E1669" w:rsidP="004E6D0C">
      <w:pPr>
        <w:spacing w:after="0" w:line="240" w:lineRule="auto"/>
      </w:pPr>
      <w:r>
        <w:separator/>
      </w:r>
    </w:p>
  </w:endnote>
  <w:endnote w:type="continuationSeparator" w:id="0">
    <w:p w14:paraId="3E5E3116" w14:textId="77777777" w:rsidR="001E1669" w:rsidRDefault="001E1669" w:rsidP="004E6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6DB6C" w14:textId="77777777" w:rsidR="004E6D0C" w:rsidRDefault="004E6D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1B25F" w14:textId="77777777" w:rsidR="004E6D0C" w:rsidRDefault="004E6D0C">
    <w:pPr>
      <w:tabs>
        <w:tab w:val="center" w:pos="4550"/>
        <w:tab w:val="left" w:pos="5818"/>
      </w:tabs>
      <w:ind w:right="260"/>
      <w:jc w:val="right"/>
      <w:rPr>
        <w:color w:val="071320" w:themeColor="text2" w:themeShade="80"/>
      </w:rPr>
    </w:pPr>
    <w:r>
      <w:rPr>
        <w:color w:val="2C7FCE" w:themeColor="text2" w:themeTint="99"/>
        <w:spacing w:val="60"/>
      </w:rPr>
      <w:t>Page</w:t>
    </w:r>
    <w:r>
      <w:rPr>
        <w:color w:val="2C7FCE" w:themeColor="text2" w:themeTint="99"/>
      </w:rPr>
      <w:t xml:space="preserve"> </w:t>
    </w:r>
    <w:r>
      <w:rPr>
        <w:color w:val="0A1D30" w:themeColor="text2" w:themeShade="BF"/>
      </w:rPr>
      <w:fldChar w:fldCharType="begin"/>
    </w:r>
    <w:r>
      <w:rPr>
        <w:color w:val="0A1D30" w:themeColor="text2" w:themeShade="BF"/>
      </w:rPr>
      <w:instrText xml:space="preserve"> PAGE   \* MERGEFORMAT </w:instrText>
    </w:r>
    <w:r>
      <w:rPr>
        <w:color w:val="0A1D30" w:themeColor="text2" w:themeShade="BF"/>
      </w:rPr>
      <w:fldChar w:fldCharType="separate"/>
    </w:r>
    <w:r>
      <w:rPr>
        <w:noProof/>
        <w:color w:val="0A1D30" w:themeColor="text2" w:themeShade="BF"/>
      </w:rPr>
      <w:t>1</w:t>
    </w:r>
    <w:r>
      <w:rPr>
        <w:color w:val="0A1D30" w:themeColor="text2" w:themeShade="BF"/>
      </w:rPr>
      <w:fldChar w:fldCharType="end"/>
    </w:r>
    <w:r>
      <w:rPr>
        <w:color w:val="0A1D30" w:themeColor="text2" w:themeShade="BF"/>
      </w:rPr>
      <w:t xml:space="preserve"> | </w:t>
    </w:r>
    <w:r>
      <w:rPr>
        <w:color w:val="0A1D30" w:themeColor="text2" w:themeShade="BF"/>
      </w:rPr>
      <w:fldChar w:fldCharType="begin"/>
    </w:r>
    <w:r>
      <w:rPr>
        <w:color w:val="0A1D30" w:themeColor="text2" w:themeShade="BF"/>
      </w:rPr>
      <w:instrText xml:space="preserve"> NUMPAGES  \* Arabic  \* MERGEFORMAT </w:instrText>
    </w:r>
    <w:r>
      <w:rPr>
        <w:color w:val="0A1D30" w:themeColor="text2" w:themeShade="BF"/>
      </w:rPr>
      <w:fldChar w:fldCharType="separate"/>
    </w:r>
    <w:r>
      <w:rPr>
        <w:noProof/>
        <w:color w:val="0A1D30" w:themeColor="text2" w:themeShade="BF"/>
      </w:rPr>
      <w:t>1</w:t>
    </w:r>
    <w:r>
      <w:rPr>
        <w:color w:val="0A1D30" w:themeColor="text2" w:themeShade="BF"/>
      </w:rPr>
      <w:fldChar w:fldCharType="end"/>
    </w:r>
  </w:p>
  <w:p w14:paraId="00D1C79A" w14:textId="77777777" w:rsidR="004E6D0C" w:rsidRDefault="004E6D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DCBEB" w14:textId="77777777" w:rsidR="004E6D0C" w:rsidRDefault="004E6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0C43F" w14:textId="77777777" w:rsidR="001E1669" w:rsidRDefault="001E1669" w:rsidP="004E6D0C">
      <w:pPr>
        <w:spacing w:after="0" w:line="240" w:lineRule="auto"/>
      </w:pPr>
      <w:r>
        <w:separator/>
      </w:r>
    </w:p>
  </w:footnote>
  <w:footnote w:type="continuationSeparator" w:id="0">
    <w:p w14:paraId="0E3E5B5E" w14:textId="77777777" w:rsidR="001E1669" w:rsidRDefault="001E1669" w:rsidP="004E6D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4E04D" w14:textId="77777777" w:rsidR="004E6D0C" w:rsidRDefault="004E6D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04302" w14:textId="557BAA2E" w:rsidR="004E6D0C" w:rsidRDefault="004E6D0C">
    <w:pPr>
      <w:pStyle w:val="Header"/>
    </w:pPr>
    <w:r>
      <w:t>ATTACHMENT 1</w:t>
    </w:r>
    <w:r>
      <w:tab/>
    </w:r>
    <w:r>
      <w:tab/>
      <w:t>BHS-00003-2025.058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9A13A" w14:textId="77777777" w:rsidR="004E6D0C" w:rsidRDefault="004E6D0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D0C"/>
    <w:rsid w:val="001E1669"/>
    <w:rsid w:val="001F2039"/>
    <w:rsid w:val="0031740B"/>
    <w:rsid w:val="004E6D0C"/>
    <w:rsid w:val="00B73D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4768D650"/>
  <w15:chartTrackingRefBased/>
  <w15:docId w15:val="{77CAD2B4-8935-434E-8415-3E4B88D72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6D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E6D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6D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6D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6D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6D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6D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6D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6D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6D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E6D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6D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6D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6D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6D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6D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6D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6D0C"/>
    <w:rPr>
      <w:rFonts w:eastAsiaTheme="majorEastAsia" w:cstheme="majorBidi"/>
      <w:color w:val="272727" w:themeColor="text1" w:themeTint="D8"/>
    </w:rPr>
  </w:style>
  <w:style w:type="paragraph" w:styleId="Title">
    <w:name w:val="Title"/>
    <w:basedOn w:val="Normal"/>
    <w:next w:val="Normal"/>
    <w:link w:val="TitleChar"/>
    <w:uiPriority w:val="10"/>
    <w:qFormat/>
    <w:rsid w:val="004E6D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6D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6D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6D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6D0C"/>
    <w:pPr>
      <w:spacing w:before="160"/>
      <w:jc w:val="center"/>
    </w:pPr>
    <w:rPr>
      <w:i/>
      <w:iCs/>
      <w:color w:val="404040" w:themeColor="text1" w:themeTint="BF"/>
    </w:rPr>
  </w:style>
  <w:style w:type="character" w:customStyle="1" w:styleId="QuoteChar">
    <w:name w:val="Quote Char"/>
    <w:basedOn w:val="DefaultParagraphFont"/>
    <w:link w:val="Quote"/>
    <w:uiPriority w:val="29"/>
    <w:rsid w:val="004E6D0C"/>
    <w:rPr>
      <w:i/>
      <w:iCs/>
      <w:color w:val="404040" w:themeColor="text1" w:themeTint="BF"/>
    </w:rPr>
  </w:style>
  <w:style w:type="paragraph" w:styleId="ListParagraph">
    <w:name w:val="List Paragraph"/>
    <w:basedOn w:val="Normal"/>
    <w:uiPriority w:val="34"/>
    <w:qFormat/>
    <w:rsid w:val="004E6D0C"/>
    <w:pPr>
      <w:ind w:left="720"/>
      <w:contextualSpacing/>
    </w:pPr>
  </w:style>
  <w:style w:type="character" w:styleId="IntenseEmphasis">
    <w:name w:val="Intense Emphasis"/>
    <w:basedOn w:val="DefaultParagraphFont"/>
    <w:uiPriority w:val="21"/>
    <w:qFormat/>
    <w:rsid w:val="004E6D0C"/>
    <w:rPr>
      <w:i/>
      <w:iCs/>
      <w:color w:val="0F4761" w:themeColor="accent1" w:themeShade="BF"/>
    </w:rPr>
  </w:style>
  <w:style w:type="paragraph" w:styleId="IntenseQuote">
    <w:name w:val="Intense Quote"/>
    <w:basedOn w:val="Normal"/>
    <w:next w:val="Normal"/>
    <w:link w:val="IntenseQuoteChar"/>
    <w:uiPriority w:val="30"/>
    <w:qFormat/>
    <w:rsid w:val="004E6D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6D0C"/>
    <w:rPr>
      <w:i/>
      <w:iCs/>
      <w:color w:val="0F4761" w:themeColor="accent1" w:themeShade="BF"/>
    </w:rPr>
  </w:style>
  <w:style w:type="character" w:styleId="IntenseReference">
    <w:name w:val="Intense Reference"/>
    <w:basedOn w:val="DefaultParagraphFont"/>
    <w:uiPriority w:val="32"/>
    <w:qFormat/>
    <w:rsid w:val="004E6D0C"/>
    <w:rPr>
      <w:b/>
      <w:bCs/>
      <w:smallCaps/>
      <w:color w:val="0F4761" w:themeColor="accent1" w:themeShade="BF"/>
      <w:spacing w:val="5"/>
    </w:rPr>
  </w:style>
  <w:style w:type="paragraph" w:styleId="Header">
    <w:name w:val="header"/>
    <w:basedOn w:val="Normal"/>
    <w:link w:val="HeaderChar"/>
    <w:uiPriority w:val="99"/>
    <w:unhideWhenUsed/>
    <w:rsid w:val="004E6D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6D0C"/>
  </w:style>
  <w:style w:type="paragraph" w:styleId="Footer">
    <w:name w:val="footer"/>
    <w:basedOn w:val="Normal"/>
    <w:link w:val="FooterChar"/>
    <w:uiPriority w:val="99"/>
    <w:unhideWhenUsed/>
    <w:rsid w:val="004E6D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6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FCB188752367429BACC6E220C0C783" ma:contentTypeVersion="14" ma:contentTypeDescription="Create a new document." ma:contentTypeScope="" ma:versionID="0f6422685a3d45e1abaa23b5b020a851">
  <xsd:schema xmlns:xsd="http://www.w3.org/2001/XMLSchema" xmlns:xs="http://www.w3.org/2001/XMLSchema" xmlns:p="http://schemas.microsoft.com/office/2006/metadata/properties" xmlns:ns2="9bd7e621-58b6-4a01-89ea-98c2d8cf3dc6" xmlns:ns3="5b9d9cde-3c32-4396-afb7-b2b850d173f5" targetNamespace="http://schemas.microsoft.com/office/2006/metadata/properties" ma:root="true" ma:fieldsID="f4d7986a19164533b297c54b3e5623d0" ns2:_="" ns3:_="">
    <xsd:import namespace="9bd7e621-58b6-4a01-89ea-98c2d8cf3dc6"/>
    <xsd:import namespace="5b9d9cde-3c32-4396-afb7-b2b850d173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7e621-58b6-4a01-89ea-98c2d8cf3d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8cb8a08-0261-43f5-9f5f-52246c424e5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9d9cde-3c32-4396-afb7-b2b850d173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779f96-119f-4698-a10c-69eb4a848926}" ma:internalName="TaxCatchAll" ma:showField="CatchAllData" ma:web="5b9d9cde-3c32-4396-afb7-b2b850d173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9d9cde-3c32-4396-afb7-b2b850d173f5" xsi:nil="true"/>
    <lcf76f155ced4ddcb4097134ff3c332f xmlns="9bd7e621-58b6-4a01-89ea-98c2d8cf3dc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951257-12A4-48C7-9502-DE79A77160F9}"/>
</file>

<file path=customXml/itemProps2.xml><?xml version="1.0" encoding="utf-8"?>
<ds:datastoreItem xmlns:ds="http://schemas.openxmlformats.org/officeDocument/2006/customXml" ds:itemID="{D07A9999-E444-41BB-9DD5-1BA3D0CFF37C}"/>
</file>

<file path=customXml/itemProps3.xml><?xml version="1.0" encoding="utf-8"?>
<ds:datastoreItem xmlns:ds="http://schemas.openxmlformats.org/officeDocument/2006/customXml" ds:itemID="{840FF7FA-CF37-4987-9C14-7C4E966ED71E}"/>
</file>

<file path=docProps/app.xml><?xml version="1.0" encoding="utf-8"?>
<Properties xmlns="http://schemas.openxmlformats.org/officeDocument/2006/extended-properties" xmlns:vt="http://schemas.openxmlformats.org/officeDocument/2006/docPropsVTypes">
  <Template>Normal</Template>
  <TotalTime>2</TotalTime>
  <Pages>2</Pages>
  <Words>509</Words>
  <Characters>2907</Characters>
  <Application>Microsoft Office Word</Application>
  <DocSecurity>0</DocSecurity>
  <Lines>24</Lines>
  <Paragraphs>6</Paragraphs>
  <ScaleCrop>false</ScaleCrop>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Moore</dc:creator>
  <cp:keywords/>
  <dc:description/>
  <cp:lastModifiedBy>Mark Moore</cp:lastModifiedBy>
  <cp:revision>1</cp:revision>
  <dcterms:created xsi:type="dcterms:W3CDTF">2026-07-22T04:02:00Z</dcterms:created>
  <dcterms:modified xsi:type="dcterms:W3CDTF">2026-07-22T04:06:00Z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0x01010045FCB188752367429BACC6E220C0C783</vt:lpwstr>
  </property>
</Properties>
</file>