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5239" w14:textId="2BA5B6FC" w:rsidR="00907112" w:rsidRPr="00907112" w:rsidRDefault="00907112" w:rsidP="00907112">
      <w:pPr>
        <w:pStyle w:val="Title"/>
        <w:rPr>
          <w:sz w:val="48"/>
          <w:szCs w:val="48"/>
        </w:rPr>
      </w:pPr>
      <w:r w:rsidRPr="00907112">
        <w:rPr>
          <w:sz w:val="48"/>
          <w:szCs w:val="48"/>
        </w:rPr>
        <w:t>Statement of Significance (Significance 2.0</w:t>
      </w:r>
      <w:r>
        <w:rPr>
          <w:sz w:val="48"/>
          <w:szCs w:val="48"/>
        </w:rPr>
        <w:t xml:space="preserve"> Framework</w:t>
      </w:r>
      <w:r w:rsidRPr="00907112">
        <w:rPr>
          <w:sz w:val="48"/>
          <w:szCs w:val="48"/>
        </w:rPr>
        <w:t>)</w:t>
      </w:r>
    </w:p>
    <w:p w14:paraId="055FB873" w14:textId="6AAF3249" w:rsidR="00907112" w:rsidRPr="00907112" w:rsidRDefault="00907112" w:rsidP="00907112">
      <w:pPr>
        <w:pStyle w:val="Heading1"/>
      </w:pPr>
      <w:r w:rsidRPr="00907112">
        <w:t>City of Broadmeadows Municipal Map, February 1985</w:t>
      </w:r>
    </w:p>
    <w:p w14:paraId="4433B844" w14:textId="77777777" w:rsidR="00907112" w:rsidRPr="00907112" w:rsidRDefault="00907112" w:rsidP="00907112">
      <w:pPr>
        <w:pStyle w:val="Heading1"/>
      </w:pPr>
      <w:r w:rsidRPr="00907112">
        <w:t>Summary Statement of Significance</w:t>
      </w:r>
    </w:p>
    <w:p w14:paraId="0F30F427" w14:textId="715260A2" w:rsidR="00907112" w:rsidRPr="00907112" w:rsidRDefault="00907112" w:rsidP="00907112">
      <w:r w:rsidRPr="00907112">
        <w:t xml:space="preserve">The City of Broadmeadows municipal map of February 1985 is significant for its ability to document the geography, administration and urban form of the City of Broadmeadows during the final decade of its existence as an independent municipality. Produced by the City of Broadmeadows, the map records municipal boundaries, ward divisions, roads, reserves and civic infrastructure, providing an authoritative representation of local government administration and land use at a specific point in time. As a surviving municipal planning and reference document from the pre-digital era, it is an important resource for understanding the historical development of Melbourne's northern suburbs and the evolution of local government in Victoria. </w:t>
      </w:r>
    </w:p>
    <w:p w14:paraId="641341C6" w14:textId="77777777" w:rsidR="00907112" w:rsidRPr="00907112" w:rsidRDefault="00907112" w:rsidP="00907112">
      <w:pPr>
        <w:pStyle w:val="Heading1"/>
      </w:pPr>
      <w:r w:rsidRPr="00907112">
        <w:t>Primary Criteria</w:t>
      </w:r>
    </w:p>
    <w:p w14:paraId="51CF3F51" w14:textId="77777777" w:rsidR="00907112" w:rsidRPr="00907112" w:rsidRDefault="00907112" w:rsidP="00907112">
      <w:pPr>
        <w:pStyle w:val="Heading2"/>
      </w:pPr>
      <w:r w:rsidRPr="00907112">
        <w:t>Historic Significance</w:t>
      </w:r>
    </w:p>
    <w:p w14:paraId="16BCDFF8" w14:textId="55284EA8" w:rsidR="00907112" w:rsidRPr="00907112" w:rsidRDefault="00907112" w:rsidP="00907112">
      <w:r w:rsidRPr="00907112">
        <w:t xml:space="preserve">The map is historically significant because it documents the City of Broadmeadows as it existed in February 1985, preserving evidence of municipal organisation, administrative boundaries and infrastructure shortly before major local government restructuring in Victoria. It provides direct evidence of the historical development of Broadmeadows and its role within Melbourne's expanding northern metropolitan region. </w:t>
      </w:r>
    </w:p>
    <w:p w14:paraId="66E8E2E4" w14:textId="77777777" w:rsidR="00907112" w:rsidRPr="00907112" w:rsidRDefault="00907112" w:rsidP="00907112">
      <w:pPr>
        <w:pStyle w:val="Heading2"/>
      </w:pPr>
      <w:r w:rsidRPr="00907112">
        <w:t>Scientific / Research Significance</w:t>
      </w:r>
    </w:p>
    <w:p w14:paraId="0F552EB5" w14:textId="6EAA5776" w:rsidR="00907112" w:rsidRPr="00907112" w:rsidRDefault="00907112" w:rsidP="00907112">
      <w:r w:rsidRPr="00907112">
        <w:t xml:space="preserve">The map possesses considerable research value as a primary source for studies of urban planning, historical geography, municipal governance, transport networks and land-use change. Researchers can use the document to compare historical and contemporary municipal boundaries, identify significant infrastructure and analyse patterns of suburban development. Its detailed cartographic information enhances its usefulness as an evidentiary record. </w:t>
      </w:r>
    </w:p>
    <w:p w14:paraId="51ED7C1E" w14:textId="77777777" w:rsidR="00907112" w:rsidRPr="00907112" w:rsidRDefault="00907112" w:rsidP="00907112">
      <w:pPr>
        <w:pStyle w:val="Heading2"/>
      </w:pPr>
      <w:r w:rsidRPr="00907112">
        <w:t>Social Significance</w:t>
      </w:r>
    </w:p>
    <w:p w14:paraId="1EBF64BD" w14:textId="5F071434" w:rsidR="00907112" w:rsidRPr="00907112" w:rsidRDefault="00907112" w:rsidP="00907112">
      <w:r w:rsidRPr="00907112">
        <w:t xml:space="preserve">The map has moderate social significance through its association with the communities that lived, worked and interacted within the City of Broadmeadows during the 1980s. It reflects the civic identity of a municipality that served generations of residents before its </w:t>
      </w:r>
      <w:r w:rsidRPr="00907112">
        <w:lastRenderedPageBreak/>
        <w:t xml:space="preserve">amalgamation into the City of Hume and contributes to community understanding of local history and place. </w:t>
      </w:r>
    </w:p>
    <w:p w14:paraId="2F887855" w14:textId="77777777" w:rsidR="00907112" w:rsidRPr="00907112" w:rsidRDefault="00907112" w:rsidP="00907112">
      <w:pPr>
        <w:pStyle w:val="Heading2"/>
      </w:pPr>
      <w:r w:rsidRPr="00907112">
        <w:t>Artistic / Aesthetic Significance</w:t>
      </w:r>
    </w:p>
    <w:p w14:paraId="217D2E45" w14:textId="25D47F5A" w:rsidR="00907112" w:rsidRPr="00907112" w:rsidRDefault="00907112" w:rsidP="00907112">
      <w:r w:rsidRPr="00907112">
        <w:t xml:space="preserve">The map has limited aesthetic significance. Its primary value lies in its functional cartographic design rather than artistic expression. Nevertheless, it demonstrates the visual conventions, graphic clarity and information design characteristics of municipal mapping produced during the late twentieth century. </w:t>
      </w:r>
    </w:p>
    <w:p w14:paraId="6A3D97FF" w14:textId="77777777" w:rsidR="00907112" w:rsidRPr="00907112" w:rsidRDefault="00907112" w:rsidP="00907112">
      <w:pPr>
        <w:pStyle w:val="Heading1"/>
      </w:pPr>
      <w:r w:rsidRPr="00907112">
        <w:t>Comparative Criteria</w:t>
      </w:r>
    </w:p>
    <w:p w14:paraId="57FD03FA" w14:textId="77777777" w:rsidR="00907112" w:rsidRPr="00907112" w:rsidRDefault="00907112" w:rsidP="00907112">
      <w:pPr>
        <w:pStyle w:val="Heading2"/>
      </w:pPr>
      <w:r w:rsidRPr="00907112">
        <w:t>Provenance</w:t>
      </w:r>
    </w:p>
    <w:p w14:paraId="208E6EB4" w14:textId="370C9CFC" w:rsidR="00907112" w:rsidRPr="00907112" w:rsidRDefault="00907112" w:rsidP="00907112">
      <w:r w:rsidRPr="00907112">
        <w:t xml:space="preserve">The map has strong provenance through its direct creation and publication by the City of Broadmeadows. Its authorship is clearly identified and its purpose as a municipal reference document is well understood, strengthening its authenticity and evidential value. </w:t>
      </w:r>
    </w:p>
    <w:p w14:paraId="1339C3EA" w14:textId="77777777" w:rsidR="00907112" w:rsidRPr="00907112" w:rsidRDefault="00907112" w:rsidP="00907112">
      <w:pPr>
        <w:pStyle w:val="Heading2"/>
      </w:pPr>
      <w:r w:rsidRPr="00907112">
        <w:t>Rarity or Representativeness</w:t>
      </w:r>
    </w:p>
    <w:p w14:paraId="2A1D974A" w14:textId="79EF4B68" w:rsidR="00907112" w:rsidRPr="00907112" w:rsidRDefault="00907112" w:rsidP="00907112">
      <w:r w:rsidRPr="00907112">
        <w:t xml:space="preserve">The map is representative of municipal cartographic records produced by Victorian local governments during the pre-digital period. Surviving examples documenting specific municipal boundaries and infrastructure at a precise date become increasingly valuable as administrative structures change and original records are lost or dispersed. </w:t>
      </w:r>
    </w:p>
    <w:p w14:paraId="4C41BCF6" w14:textId="77777777" w:rsidR="00907112" w:rsidRPr="00907112" w:rsidRDefault="00907112" w:rsidP="00907112">
      <w:pPr>
        <w:pStyle w:val="Heading2"/>
      </w:pPr>
      <w:r w:rsidRPr="00907112">
        <w:t>Condition or Completeness</w:t>
      </w:r>
    </w:p>
    <w:p w14:paraId="10FB035C" w14:textId="22D757F5" w:rsidR="00907112" w:rsidRPr="00907112" w:rsidRDefault="00907112" w:rsidP="00907112">
      <w:r w:rsidRPr="00907112">
        <w:t xml:space="preserve">The map remains substantially complete, retaining its printed cartographic information, title and publication details. Evidence of fold marks is consistent with its practical use and does not diminish its interpretive or research value. The blank verso and surviving annotations contribute to its documentary integrity. </w:t>
      </w:r>
    </w:p>
    <w:p w14:paraId="08BC99AC" w14:textId="77777777" w:rsidR="00907112" w:rsidRPr="00907112" w:rsidRDefault="00907112" w:rsidP="00907112">
      <w:pPr>
        <w:pStyle w:val="Heading2"/>
      </w:pPr>
      <w:r w:rsidRPr="00907112">
        <w:t>Interpretive Capacity</w:t>
      </w:r>
    </w:p>
    <w:p w14:paraId="46600645" w14:textId="3A560E3F" w:rsidR="00907112" w:rsidRPr="00907112" w:rsidRDefault="00907112" w:rsidP="00907112">
      <w:r w:rsidRPr="00907112">
        <w:t xml:space="preserve">The map possesses high interpretive potential. It can be readily used to explain themes including suburban growth, local government administration, municipal identity, urban planning and the transformation of Melbourne's northern suburbs. The information it contains is accessible and meaningful to researchers, students and community audiences alike. </w:t>
      </w:r>
    </w:p>
    <w:p w14:paraId="01EDEEB6" w14:textId="77777777" w:rsidR="00907112" w:rsidRPr="00907112" w:rsidRDefault="00907112" w:rsidP="00907112">
      <w:pPr>
        <w:pStyle w:val="Heading2"/>
      </w:pPr>
      <w:r w:rsidRPr="00907112">
        <w:t>Key Significance Attributes</w:t>
      </w:r>
    </w:p>
    <w:p w14:paraId="1FEB5EF6" w14:textId="77777777" w:rsidR="00907112" w:rsidRPr="00907112" w:rsidRDefault="00907112" w:rsidP="00907112">
      <w:r w:rsidRPr="00907112">
        <w:t>The significance of BHS-00003-2025.059 resides in:</w:t>
      </w:r>
    </w:p>
    <w:p w14:paraId="23A6C89B" w14:textId="77777777" w:rsidR="00907112" w:rsidRPr="00907112" w:rsidRDefault="00907112" w:rsidP="00907112">
      <w:pPr>
        <w:numPr>
          <w:ilvl w:val="0"/>
          <w:numId w:val="1"/>
        </w:numPr>
      </w:pPr>
      <w:r w:rsidRPr="00907112">
        <w:t>Its depiction of the City of Broadmeadows municipal area in February 1985.</w:t>
      </w:r>
    </w:p>
    <w:p w14:paraId="506AA67E" w14:textId="77777777" w:rsidR="00907112" w:rsidRPr="00907112" w:rsidRDefault="00907112" w:rsidP="00907112">
      <w:pPr>
        <w:numPr>
          <w:ilvl w:val="0"/>
          <w:numId w:val="1"/>
        </w:numPr>
      </w:pPr>
      <w:r w:rsidRPr="00907112">
        <w:lastRenderedPageBreak/>
        <w:t>The recorded municipal and ward boundaries.</w:t>
      </w:r>
    </w:p>
    <w:p w14:paraId="268214DB" w14:textId="77777777" w:rsidR="00907112" w:rsidRPr="00907112" w:rsidRDefault="00907112" w:rsidP="00907112">
      <w:pPr>
        <w:numPr>
          <w:ilvl w:val="0"/>
          <w:numId w:val="1"/>
        </w:numPr>
      </w:pPr>
      <w:r w:rsidRPr="00907112">
        <w:t>The representation of roads, infrastructure, reserves and land-use patterns.</w:t>
      </w:r>
    </w:p>
    <w:p w14:paraId="6766CA4E" w14:textId="77777777" w:rsidR="00907112" w:rsidRPr="00907112" w:rsidRDefault="00907112" w:rsidP="00907112">
      <w:pPr>
        <w:numPr>
          <w:ilvl w:val="0"/>
          <w:numId w:val="1"/>
        </w:numPr>
      </w:pPr>
      <w:r w:rsidRPr="00907112">
        <w:t>Its status as an official municipal publication created by the City of Broadmeadows.</w:t>
      </w:r>
    </w:p>
    <w:p w14:paraId="6D6C0DBE" w14:textId="77777777" w:rsidR="00907112" w:rsidRPr="00907112" w:rsidRDefault="00907112" w:rsidP="00907112">
      <w:pPr>
        <w:numPr>
          <w:ilvl w:val="0"/>
          <w:numId w:val="1"/>
        </w:numPr>
      </w:pPr>
      <w:r w:rsidRPr="00907112">
        <w:t>Its evidence of local government administration during the final decade before municipal amalgamation.</w:t>
      </w:r>
    </w:p>
    <w:p w14:paraId="65581214" w14:textId="77777777" w:rsidR="00907112" w:rsidRPr="00907112" w:rsidRDefault="00907112" w:rsidP="00907112">
      <w:pPr>
        <w:numPr>
          <w:ilvl w:val="0"/>
          <w:numId w:val="1"/>
        </w:numPr>
      </w:pPr>
      <w:r w:rsidRPr="00907112">
        <w:t>Its value as a primary source documenting the historical geography of Melbourne's northern suburbs.</w:t>
      </w:r>
    </w:p>
    <w:p w14:paraId="7EBA845F" w14:textId="37794CCC" w:rsidR="00907112" w:rsidRPr="00907112" w:rsidRDefault="00907112" w:rsidP="00907112">
      <w:pPr>
        <w:numPr>
          <w:ilvl w:val="0"/>
          <w:numId w:val="1"/>
        </w:numPr>
      </w:pPr>
      <w:r w:rsidRPr="00907112">
        <w:t xml:space="preserve">Its completeness as a surviving printed cartographic record from the pre-digital era. </w:t>
      </w:r>
    </w:p>
    <w:p w14:paraId="54751B0F" w14:textId="77777777" w:rsidR="00907112" w:rsidRPr="00907112" w:rsidRDefault="00907112" w:rsidP="00907112">
      <w:r w:rsidRPr="00907112">
        <w:rPr>
          <w:rStyle w:val="Heading2Char"/>
        </w:rPr>
        <w:t>Level of Significance:</w:t>
      </w:r>
      <w:r w:rsidRPr="00907112">
        <w:t xml:space="preserve"> Local significance, with strong research value for the history of Broadmeadows, municipal governance and the development of Melbourne's northern suburbs.</w:t>
      </w:r>
    </w:p>
    <w:p w14:paraId="4E4FA096" w14:textId="77777777" w:rsidR="001F2039" w:rsidRDefault="001F2039"/>
    <w:sectPr w:rsidR="001F203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E66AE" w14:textId="77777777" w:rsidR="005F40A3" w:rsidRDefault="005F40A3" w:rsidP="00907112">
      <w:pPr>
        <w:spacing w:after="0" w:line="240" w:lineRule="auto"/>
      </w:pPr>
      <w:r>
        <w:separator/>
      </w:r>
    </w:p>
  </w:endnote>
  <w:endnote w:type="continuationSeparator" w:id="0">
    <w:p w14:paraId="2DDF1693" w14:textId="77777777" w:rsidR="005F40A3" w:rsidRDefault="005F40A3" w:rsidP="00907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33FD6" w14:textId="77777777" w:rsidR="00907112" w:rsidRDefault="00907112">
    <w:pPr>
      <w:tabs>
        <w:tab w:val="center" w:pos="4550"/>
        <w:tab w:val="left" w:pos="5818"/>
      </w:tabs>
      <w:ind w:right="260"/>
      <w:jc w:val="right"/>
      <w:rPr>
        <w:color w:val="071320" w:themeColor="text2" w:themeShade="80"/>
      </w:rPr>
    </w:pPr>
    <w:r>
      <w:rPr>
        <w:color w:val="2C7FCE" w:themeColor="text2" w:themeTint="99"/>
        <w:spacing w:val="60"/>
      </w:rPr>
      <w:t>Page</w:t>
    </w:r>
    <w:r>
      <w:rPr>
        <w:color w:val="2C7FCE" w:themeColor="text2" w:themeTint="99"/>
      </w:rPr>
      <w:t xml:space="preserve"> </w:t>
    </w:r>
    <w:r>
      <w:rPr>
        <w:color w:val="0A1D30" w:themeColor="text2" w:themeShade="BF"/>
      </w:rPr>
      <w:fldChar w:fldCharType="begin"/>
    </w:r>
    <w:r>
      <w:rPr>
        <w:color w:val="0A1D30" w:themeColor="text2" w:themeShade="BF"/>
      </w:rPr>
      <w:instrText xml:space="preserve"> PAGE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 xml:space="preserve"> NUMPAGES  \* Arabic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p>
  <w:p w14:paraId="2966EA3D" w14:textId="77777777" w:rsidR="00907112" w:rsidRDefault="00907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8EE6D" w14:textId="77777777" w:rsidR="005F40A3" w:rsidRDefault="005F40A3" w:rsidP="00907112">
      <w:pPr>
        <w:spacing w:after="0" w:line="240" w:lineRule="auto"/>
      </w:pPr>
      <w:r>
        <w:separator/>
      </w:r>
    </w:p>
  </w:footnote>
  <w:footnote w:type="continuationSeparator" w:id="0">
    <w:p w14:paraId="5CB71867" w14:textId="77777777" w:rsidR="005F40A3" w:rsidRDefault="005F40A3" w:rsidP="00907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5DD1" w14:textId="32B03923" w:rsidR="00907112" w:rsidRDefault="00907112" w:rsidP="00907112">
    <w:pPr>
      <w:pStyle w:val="Header"/>
    </w:pPr>
    <w:r>
      <w:t xml:space="preserve">ATTACHMENT </w:t>
    </w:r>
    <w:r>
      <w:t>2</w:t>
    </w:r>
    <w:r>
      <w:tab/>
    </w:r>
    <w:r>
      <w:tab/>
      <w:t>BHS-00003-2025.059</w:t>
    </w:r>
  </w:p>
  <w:p w14:paraId="366141D8" w14:textId="77777777" w:rsidR="00907112" w:rsidRDefault="009071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C849C4"/>
    <w:multiLevelType w:val="multilevel"/>
    <w:tmpl w:val="5836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6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12"/>
    <w:rsid w:val="001F2039"/>
    <w:rsid w:val="0031740B"/>
    <w:rsid w:val="005F40A3"/>
    <w:rsid w:val="00907112"/>
    <w:rsid w:val="009147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4253E"/>
  <w15:chartTrackingRefBased/>
  <w15:docId w15:val="{E0C335D0-F3BA-44AE-838A-E6ACD52C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71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071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71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71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71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71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71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71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71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1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071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71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71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71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71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71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71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7112"/>
    <w:rPr>
      <w:rFonts w:eastAsiaTheme="majorEastAsia" w:cstheme="majorBidi"/>
      <w:color w:val="272727" w:themeColor="text1" w:themeTint="D8"/>
    </w:rPr>
  </w:style>
  <w:style w:type="paragraph" w:styleId="Title">
    <w:name w:val="Title"/>
    <w:basedOn w:val="Normal"/>
    <w:next w:val="Normal"/>
    <w:link w:val="TitleChar"/>
    <w:uiPriority w:val="10"/>
    <w:qFormat/>
    <w:rsid w:val="009071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71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1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71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7112"/>
    <w:pPr>
      <w:spacing w:before="160"/>
      <w:jc w:val="center"/>
    </w:pPr>
    <w:rPr>
      <w:i/>
      <w:iCs/>
      <w:color w:val="404040" w:themeColor="text1" w:themeTint="BF"/>
    </w:rPr>
  </w:style>
  <w:style w:type="character" w:customStyle="1" w:styleId="QuoteChar">
    <w:name w:val="Quote Char"/>
    <w:basedOn w:val="DefaultParagraphFont"/>
    <w:link w:val="Quote"/>
    <w:uiPriority w:val="29"/>
    <w:rsid w:val="00907112"/>
    <w:rPr>
      <w:i/>
      <w:iCs/>
      <w:color w:val="404040" w:themeColor="text1" w:themeTint="BF"/>
    </w:rPr>
  </w:style>
  <w:style w:type="paragraph" w:styleId="ListParagraph">
    <w:name w:val="List Paragraph"/>
    <w:basedOn w:val="Normal"/>
    <w:uiPriority w:val="34"/>
    <w:qFormat/>
    <w:rsid w:val="00907112"/>
    <w:pPr>
      <w:ind w:left="720"/>
      <w:contextualSpacing/>
    </w:pPr>
  </w:style>
  <w:style w:type="character" w:styleId="IntenseEmphasis">
    <w:name w:val="Intense Emphasis"/>
    <w:basedOn w:val="DefaultParagraphFont"/>
    <w:uiPriority w:val="21"/>
    <w:qFormat/>
    <w:rsid w:val="00907112"/>
    <w:rPr>
      <w:i/>
      <w:iCs/>
      <w:color w:val="0F4761" w:themeColor="accent1" w:themeShade="BF"/>
    </w:rPr>
  </w:style>
  <w:style w:type="paragraph" w:styleId="IntenseQuote">
    <w:name w:val="Intense Quote"/>
    <w:basedOn w:val="Normal"/>
    <w:next w:val="Normal"/>
    <w:link w:val="IntenseQuoteChar"/>
    <w:uiPriority w:val="30"/>
    <w:qFormat/>
    <w:rsid w:val="009071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7112"/>
    <w:rPr>
      <w:i/>
      <w:iCs/>
      <w:color w:val="0F4761" w:themeColor="accent1" w:themeShade="BF"/>
    </w:rPr>
  </w:style>
  <w:style w:type="character" w:styleId="IntenseReference">
    <w:name w:val="Intense Reference"/>
    <w:basedOn w:val="DefaultParagraphFont"/>
    <w:uiPriority w:val="32"/>
    <w:qFormat/>
    <w:rsid w:val="00907112"/>
    <w:rPr>
      <w:b/>
      <w:bCs/>
      <w:smallCaps/>
      <w:color w:val="0F4761" w:themeColor="accent1" w:themeShade="BF"/>
      <w:spacing w:val="5"/>
    </w:rPr>
  </w:style>
  <w:style w:type="paragraph" w:styleId="Header">
    <w:name w:val="header"/>
    <w:basedOn w:val="Normal"/>
    <w:link w:val="HeaderChar"/>
    <w:uiPriority w:val="99"/>
    <w:unhideWhenUsed/>
    <w:rsid w:val="009071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112"/>
  </w:style>
  <w:style w:type="paragraph" w:styleId="Footer">
    <w:name w:val="footer"/>
    <w:basedOn w:val="Normal"/>
    <w:link w:val="FooterChar"/>
    <w:uiPriority w:val="99"/>
    <w:unhideWhenUsed/>
    <w:rsid w:val="009071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112"/>
  </w:style>
  <w:style w:type="character" w:styleId="Hyperlink">
    <w:name w:val="Hyperlink"/>
    <w:basedOn w:val="DefaultParagraphFont"/>
    <w:uiPriority w:val="99"/>
    <w:unhideWhenUsed/>
    <w:rsid w:val="00907112"/>
    <w:rPr>
      <w:color w:val="467886" w:themeColor="hyperlink"/>
      <w:u w:val="single"/>
    </w:rPr>
  </w:style>
  <w:style w:type="character" w:styleId="UnresolvedMention">
    <w:name w:val="Unresolved Mention"/>
    <w:basedOn w:val="DefaultParagraphFont"/>
    <w:uiPriority w:val="99"/>
    <w:semiHidden/>
    <w:unhideWhenUsed/>
    <w:rsid w:val="009071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FCB188752367429BACC6E220C0C783" ma:contentTypeVersion="14" ma:contentTypeDescription="Create a new document." ma:contentTypeScope="" ma:versionID="0f6422685a3d45e1abaa23b5b020a851">
  <xsd:schema xmlns:xsd="http://www.w3.org/2001/XMLSchema" xmlns:xs="http://www.w3.org/2001/XMLSchema" xmlns:p="http://schemas.microsoft.com/office/2006/metadata/properties" xmlns:ns2="9bd7e621-58b6-4a01-89ea-98c2d8cf3dc6" xmlns:ns3="5b9d9cde-3c32-4396-afb7-b2b850d173f5" targetNamespace="http://schemas.microsoft.com/office/2006/metadata/properties" ma:root="true" ma:fieldsID="f4d7986a19164533b297c54b3e5623d0" ns2:_="" ns3:_="">
    <xsd:import namespace="9bd7e621-58b6-4a01-89ea-98c2d8cf3dc6"/>
    <xsd:import namespace="5b9d9cde-3c32-4396-afb7-b2b850d173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7e621-58b6-4a01-89ea-98c2d8cf3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cb8a08-0261-43f5-9f5f-52246c424e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9d9cde-3c32-4396-afb7-b2b850d173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779f96-119f-4698-a10c-69eb4a848926}" ma:internalName="TaxCatchAll" ma:showField="CatchAllData" ma:web="5b9d9cde-3c32-4396-afb7-b2b850d173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9d9cde-3c32-4396-afb7-b2b850d173f5" xsi:nil="true"/>
    <lcf76f155ced4ddcb4097134ff3c332f xmlns="9bd7e621-58b6-4a01-89ea-98c2d8cf3d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15B063-B656-49EF-972F-B90D15F77BAB}"/>
</file>

<file path=customXml/itemProps2.xml><?xml version="1.0" encoding="utf-8"?>
<ds:datastoreItem xmlns:ds="http://schemas.openxmlformats.org/officeDocument/2006/customXml" ds:itemID="{07C7E5A9-3656-4D86-BB4A-BCDC482C9A8C}"/>
</file>

<file path=customXml/itemProps3.xml><?xml version="1.0" encoding="utf-8"?>
<ds:datastoreItem xmlns:ds="http://schemas.openxmlformats.org/officeDocument/2006/customXml" ds:itemID="{8CD4469B-60A8-427B-B7A8-C31702B1A9B8}"/>
</file>

<file path=docProps/app.xml><?xml version="1.0" encoding="utf-8"?>
<Properties xmlns="http://schemas.openxmlformats.org/officeDocument/2006/extended-properties" xmlns:vt="http://schemas.openxmlformats.org/officeDocument/2006/docPropsVTypes">
  <Template>Normal</Template>
  <TotalTime>3</TotalTime>
  <Pages>3</Pages>
  <Words>711</Words>
  <Characters>4059</Characters>
  <Application>Microsoft Office Word</Application>
  <DocSecurity>0</DocSecurity>
  <Lines>33</Lines>
  <Paragraphs>9</Paragraphs>
  <ScaleCrop>false</ScaleCrop>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Moore</dc:creator>
  <cp:keywords/>
  <dc:description/>
  <cp:lastModifiedBy>Mark Moore</cp:lastModifiedBy>
  <cp:revision>1</cp:revision>
  <dcterms:created xsi:type="dcterms:W3CDTF">2026-07-23T02:40:00Z</dcterms:created>
  <dcterms:modified xsi:type="dcterms:W3CDTF">2026-07-23T02:43:00Z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0x01010045FCB188752367429BACC6E220C0C783</vt:lpwstr>
  </property>
</Properties>
</file>