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BEDAB" w14:textId="7F8C895C" w:rsidR="006166C6" w:rsidRPr="00D83CF7" w:rsidRDefault="00DA096E">
      <w:pPr>
        <w:rPr>
          <w:sz w:val="28"/>
          <w:szCs w:val="28"/>
        </w:rPr>
      </w:pPr>
      <w:r w:rsidRPr="00D83CF7">
        <w:rPr>
          <w:sz w:val="28"/>
          <w:szCs w:val="28"/>
        </w:rPr>
        <w:t xml:space="preserve">10 </w:t>
      </w:r>
      <w:r w:rsidR="00D83CF7">
        <w:rPr>
          <w:sz w:val="28"/>
          <w:szCs w:val="28"/>
        </w:rPr>
        <w:t>G</w:t>
      </w:r>
      <w:r w:rsidRPr="00D83CF7">
        <w:rPr>
          <w:sz w:val="28"/>
          <w:szCs w:val="28"/>
        </w:rPr>
        <w:t xml:space="preserve">ordon </w:t>
      </w:r>
      <w:r w:rsidR="0064701E">
        <w:rPr>
          <w:sz w:val="28"/>
          <w:szCs w:val="28"/>
        </w:rPr>
        <w:t>C</w:t>
      </w:r>
      <w:r w:rsidR="0064701E" w:rsidRPr="00D83CF7">
        <w:rPr>
          <w:sz w:val="28"/>
          <w:szCs w:val="28"/>
        </w:rPr>
        <w:t>re</w:t>
      </w:r>
      <w:r w:rsidR="0064701E">
        <w:rPr>
          <w:sz w:val="28"/>
          <w:szCs w:val="28"/>
        </w:rPr>
        <w:t>s</w:t>
      </w:r>
      <w:r w:rsidR="0064701E" w:rsidRPr="00D83CF7">
        <w:rPr>
          <w:sz w:val="28"/>
          <w:szCs w:val="28"/>
        </w:rPr>
        <w:t>cent</w:t>
      </w:r>
    </w:p>
    <w:p w14:paraId="72F68DA1" w14:textId="7ACAA68B" w:rsidR="00DA096E" w:rsidRDefault="0064701E">
      <w:r>
        <w:t>Early history of Gordon Crescent</w:t>
      </w:r>
    </w:p>
    <w:p w14:paraId="449B5732" w14:textId="45319F51" w:rsidR="00DA096E" w:rsidRDefault="00DA096E">
      <w:r>
        <w:t>Built between1884-1888. 1888 the most likely during the ‘land boom’</w:t>
      </w:r>
    </w:p>
    <w:p w14:paraId="7A655172" w14:textId="3816955B" w:rsidR="00DA096E" w:rsidRDefault="00DA096E">
      <w:r>
        <w:t xml:space="preserve">Land owned by John Woods, who when railway was announced sold in 1881 to George </w:t>
      </w:r>
      <w:proofErr w:type="spellStart"/>
      <w:r>
        <w:t>Selth</w:t>
      </w:r>
      <w:proofErr w:type="spellEnd"/>
      <w:r>
        <w:t xml:space="preserve"> Coppin for </w:t>
      </w:r>
      <w:r w:rsidRPr="00DA096E">
        <w:t>£</w:t>
      </w:r>
      <w:r>
        <w:t xml:space="preserve">4834, a year later George Coppin sold it for </w:t>
      </w:r>
      <w:r w:rsidRPr="00DA096E">
        <w:t>£</w:t>
      </w:r>
      <w:r>
        <w:t>10,080 to Freehold Investment and Banking Company</w:t>
      </w:r>
      <w:r w:rsidR="0064701E">
        <w:t xml:space="preserve"> (FIBC)</w:t>
      </w:r>
      <w:r>
        <w:t>.</w:t>
      </w:r>
    </w:p>
    <w:p w14:paraId="45EC4A25" w14:textId="3E254794" w:rsidR="00DA096E" w:rsidRDefault="00DA096E">
      <w:r>
        <w:t>FIBC owned by Sir Matthew</w:t>
      </w:r>
      <w:r w:rsidR="0064701E">
        <w:t xml:space="preserve">, </w:t>
      </w:r>
      <w:r>
        <w:t xml:space="preserve">whose brother-in-law was Joseph B. Davies was managing director. </w:t>
      </w:r>
    </w:p>
    <w:p w14:paraId="6A69FE5D" w14:textId="3FE0E178" w:rsidR="00DA096E" w:rsidRDefault="00DA096E">
      <w:r>
        <w:t>G.A Goodwin acted as FIBC agent for the purchase of a thousand acres including those above.</w:t>
      </w:r>
    </w:p>
    <w:p w14:paraId="7D61BC2D" w14:textId="1D6A29BB" w:rsidR="00DA096E" w:rsidRDefault="00DA096E">
      <w:r>
        <w:t>In 1887 improvements including formation of streets, drainage, footpaths, and streetlighting were undertaken.</w:t>
      </w:r>
      <w:r w:rsidR="0064701E">
        <w:t xml:space="preserve"> Future resident and councillor, Thomas Morton worked as the company secretary of FIBC. A number of the houses on Gordon Crescent were built by Mr Elmore</w:t>
      </w:r>
      <w:r w:rsidR="001576EF">
        <w:t xml:space="preserve"> or Arthur E. Clark</w:t>
      </w:r>
      <w:r w:rsidR="0064701E">
        <w:t>.</w:t>
      </w:r>
      <w:r w:rsidR="001576EF">
        <w:t xml:space="preserve">10 Gordon Crescent is probably built by </w:t>
      </w:r>
      <w:r w:rsidR="001576EF">
        <w:t>Arthur E. Clark</w:t>
      </w:r>
      <w:r w:rsidR="001576EF">
        <w:t>.</w:t>
      </w:r>
    </w:p>
    <w:p w14:paraId="670ECE1D" w14:textId="77777777" w:rsidR="0064701E" w:rsidRDefault="0064701E"/>
    <w:p w14:paraId="66BBA5A5" w14:textId="369C41AF" w:rsidR="0064701E" w:rsidRDefault="0064701E">
      <w:r>
        <w:t>The Sections and Lots</w:t>
      </w:r>
      <w:r w:rsidR="00A60A8B">
        <w:t>:</w:t>
      </w:r>
    </w:p>
    <w:p w14:paraId="005109BF" w14:textId="35E9D334" w:rsidR="00A60A8B" w:rsidRDefault="00A60A8B">
      <w:r>
        <w:t>The Thousand acres purchased by FIBC were divided into sections and lots. As can be seen in the picture below,</w:t>
      </w:r>
      <w:r w:rsidRPr="00A60A8B">
        <w:t xml:space="preserve"> </w:t>
      </w:r>
      <w:r>
        <w:t>Gordon Street was the section #82 and Number 10 was on lot 42.</w:t>
      </w:r>
    </w:p>
    <w:p w14:paraId="37DD90F6" w14:textId="77777777" w:rsidR="00A60A8B" w:rsidRDefault="00A60A8B"/>
    <w:p w14:paraId="035BB5DF" w14:textId="36698AE9" w:rsidR="00A60A8B" w:rsidRDefault="00A60A8B">
      <w:r>
        <w:rPr>
          <w:noProof/>
        </w:rPr>
        <w:drawing>
          <wp:inline distT="0" distB="0" distL="0" distR="0" wp14:anchorId="0A02DACC" wp14:editId="5C9F1E4F">
            <wp:extent cx="4107532" cy="3080563"/>
            <wp:effectExtent l="0" t="0" r="7620" b="5715"/>
            <wp:docPr id="818844126" name="Picture 1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44126" name="Picture 14" descr="A map of a neighborhoo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7663" cy="3103160"/>
                    </a:xfrm>
                    <a:prstGeom prst="rect">
                      <a:avLst/>
                    </a:prstGeom>
                  </pic:spPr>
                </pic:pic>
              </a:graphicData>
            </a:graphic>
          </wp:inline>
        </w:drawing>
      </w:r>
    </w:p>
    <w:p w14:paraId="3CBF977F" w14:textId="77777777" w:rsidR="00A60A8B" w:rsidRDefault="00A60A8B"/>
    <w:p w14:paraId="1B87D1A7" w14:textId="4E531DA7" w:rsidR="00E72011" w:rsidRDefault="00E72011">
      <w:r>
        <w:t xml:space="preserve">7-8 houses were built on Gordon </w:t>
      </w:r>
      <w:r w:rsidR="002A3FB3">
        <w:t>Crescent</w:t>
      </w:r>
      <w:r>
        <w:t xml:space="preserve"> </w:t>
      </w:r>
      <w:r w:rsidR="00A60A8B">
        <w:t>during</w:t>
      </w:r>
      <w:r>
        <w:t xml:space="preserve"> this time 1888-</w:t>
      </w:r>
      <w:r w:rsidR="001576EF">
        <w:t>90</w:t>
      </w:r>
    </w:p>
    <w:p w14:paraId="2C2CAB05" w14:textId="164EE1DA" w:rsidR="00571B6A" w:rsidRDefault="00571B6A">
      <w:r>
        <w:t>In 1889 the rate</w:t>
      </w:r>
      <w:r w:rsidR="00A60A8B">
        <w:t xml:space="preserve"> books</w:t>
      </w:r>
      <w:r>
        <w:t xml:space="preserve"> show people </w:t>
      </w:r>
      <w:r w:rsidR="00A60A8B">
        <w:t>residing at Gordon Crescent</w:t>
      </w:r>
    </w:p>
    <w:p w14:paraId="37588C4E" w14:textId="2D4E2C9D" w:rsidR="00571B6A" w:rsidRDefault="00571B6A" w:rsidP="00A60A8B">
      <w:pPr>
        <w:pStyle w:val="ListParagraph"/>
        <w:numPr>
          <w:ilvl w:val="0"/>
          <w:numId w:val="2"/>
        </w:numPr>
      </w:pPr>
      <w:r>
        <w:t xml:space="preserve">Lots 32-37 (2 Gordon </w:t>
      </w:r>
      <w:r w:rsidR="002A3FB3">
        <w:t>Crescent</w:t>
      </w:r>
      <w:r w:rsidR="00E72011">
        <w:t xml:space="preserve"> ‘</w:t>
      </w:r>
      <w:proofErr w:type="spellStart"/>
      <w:r w:rsidR="00E72011">
        <w:t>Clonmore</w:t>
      </w:r>
      <w:proofErr w:type="spellEnd"/>
      <w:r w:rsidR="00E72011">
        <w:t>’</w:t>
      </w:r>
      <w:r>
        <w:t>) and 49 - Thomas Morton</w:t>
      </w:r>
    </w:p>
    <w:p w14:paraId="4A816BCF" w14:textId="7D280332" w:rsidR="00445BF5" w:rsidRDefault="00445BF5" w:rsidP="00445BF5">
      <w:r>
        <w:t>One of the houses on this street was built for Thomas Morton’s daughter, although it is unknown which</w:t>
      </w:r>
    </w:p>
    <w:p w14:paraId="1D304217" w14:textId="071038F9" w:rsidR="00571B6A" w:rsidRDefault="00571B6A" w:rsidP="00A60A8B">
      <w:pPr>
        <w:pStyle w:val="ListParagraph"/>
        <w:numPr>
          <w:ilvl w:val="0"/>
          <w:numId w:val="2"/>
        </w:numPr>
      </w:pPr>
      <w:r>
        <w:t xml:space="preserve">Lots 46,47,48 (18 Gordon </w:t>
      </w:r>
      <w:r w:rsidR="002A3FB3">
        <w:t>Crescent</w:t>
      </w:r>
      <w:r>
        <w:t>) – Martha Quarterman (nee Moodie)</w:t>
      </w:r>
    </w:p>
    <w:p w14:paraId="69A6D1E8" w14:textId="77777777" w:rsidR="00A60A8B" w:rsidRDefault="00A60A8B" w:rsidP="00A60A8B">
      <w:r>
        <w:t>Your House at #10</w:t>
      </w:r>
    </w:p>
    <w:p w14:paraId="3FCFAB44" w14:textId="0B89EA90" w:rsidR="00A60A8B" w:rsidRDefault="00A60A8B" w:rsidP="00A60A8B">
      <w:pPr>
        <w:pStyle w:val="ListParagraph"/>
        <w:numPr>
          <w:ilvl w:val="0"/>
          <w:numId w:val="2"/>
        </w:numPr>
      </w:pPr>
      <w:r>
        <w:t xml:space="preserve">Lot 42  </w:t>
      </w:r>
      <w:r w:rsidR="001576EF">
        <w:t>(</w:t>
      </w:r>
      <w:r>
        <w:t xml:space="preserve">10 Gordon </w:t>
      </w:r>
      <w:r w:rsidR="002A3FB3">
        <w:t>Crescent</w:t>
      </w:r>
      <w:r w:rsidR="001576EF">
        <w:t xml:space="preserve"> ‘Rheim House’)</w:t>
      </w:r>
    </w:p>
    <w:p w14:paraId="1CEA1E75" w14:textId="77777777" w:rsidR="00A60A8B" w:rsidRDefault="00A60A8B" w:rsidP="00A60A8B">
      <w:r>
        <w:t>In 1889-1890 lot 42 and the brick house on it, is owned by FIBC</w:t>
      </w:r>
    </w:p>
    <w:p w14:paraId="11AD3500" w14:textId="77777777" w:rsidR="00A60A8B" w:rsidRDefault="00E72011">
      <w:r>
        <w:t xml:space="preserve">Later in 1890 </w:t>
      </w:r>
    </w:p>
    <w:p w14:paraId="111C9484" w14:textId="504B7E82" w:rsidR="00E72011" w:rsidRDefault="00E72011" w:rsidP="00A60A8B">
      <w:pPr>
        <w:pStyle w:val="ListParagraph"/>
        <w:numPr>
          <w:ilvl w:val="0"/>
          <w:numId w:val="2"/>
        </w:numPr>
      </w:pPr>
      <w:r>
        <w:t xml:space="preserve">Lot 44 (14 Gordon </w:t>
      </w:r>
      <w:r w:rsidR="001576EF">
        <w:t>C</w:t>
      </w:r>
      <w:r w:rsidR="002A3FB3">
        <w:t>rescent</w:t>
      </w:r>
      <w:r>
        <w:t xml:space="preserve"> ‘The Grange’) is built, and owned by George Jose</w:t>
      </w:r>
    </w:p>
    <w:p w14:paraId="694DEB08" w14:textId="213AEF7E" w:rsidR="00E72011" w:rsidRDefault="00A60A8B">
      <w:r>
        <w:t xml:space="preserve"> </w:t>
      </w:r>
    </w:p>
    <w:p w14:paraId="7EBE0458" w14:textId="7BDB1E41" w:rsidR="00E72011" w:rsidRPr="00A60A8B" w:rsidRDefault="00A60A8B">
      <w:pPr>
        <w:rPr>
          <w:i/>
          <w:iCs/>
        </w:rPr>
      </w:pPr>
      <w:r w:rsidRPr="00A60A8B">
        <w:rPr>
          <w:i/>
          <w:iCs/>
        </w:rPr>
        <w:t xml:space="preserve">Whitehorse Historical Society on Victorian Collections </w:t>
      </w:r>
      <w:r w:rsidR="00E72011" w:rsidRPr="00A60A8B">
        <w:rPr>
          <w:i/>
          <w:iCs/>
        </w:rPr>
        <w:t>R</w:t>
      </w:r>
      <w:r w:rsidRPr="00A60A8B">
        <w:rPr>
          <w:i/>
          <w:iCs/>
        </w:rPr>
        <w:t>eference</w:t>
      </w:r>
      <w:r w:rsidR="00E72011" w:rsidRPr="00A60A8B">
        <w:rPr>
          <w:i/>
          <w:iCs/>
        </w:rPr>
        <w:t xml:space="preserve"> #ND13223</w:t>
      </w:r>
    </w:p>
    <w:p w14:paraId="4229EF05" w14:textId="77777777" w:rsidR="00D83CF7" w:rsidRDefault="00D83CF7"/>
    <w:p w14:paraId="184E3129" w14:textId="77777777" w:rsidR="00DA0D37" w:rsidRDefault="00DA0D37" w:rsidP="00DA0D37">
      <w:pPr>
        <w:keepNext/>
      </w:pPr>
      <w:r>
        <w:rPr>
          <w:noProof/>
        </w:rPr>
        <w:drawing>
          <wp:inline distT="0" distB="0" distL="0" distR="0" wp14:anchorId="5CADEC89" wp14:editId="3598345D">
            <wp:extent cx="5083810" cy="3330575"/>
            <wp:effectExtent l="0" t="0" r="2540" b="3175"/>
            <wp:docPr id="1793664434" name="Picture 15" descr="Sepia postcard entitled 'The Crescent, Blackburn'.ow Gordon Crescent, Blackburn.  Picture shows Victorian and Edwardian homes.|Probably these homes were part of the land boom of the 18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ia postcard entitled 'The Crescent, Blackburn'.ow Gordon Crescent, Blackburn.  Picture shows Victorian and Edwardian homes.|Probably these homes were part of the land boom of the 1890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3810" cy="3330575"/>
                    </a:xfrm>
                    <a:prstGeom prst="rect">
                      <a:avLst/>
                    </a:prstGeom>
                    <a:noFill/>
                    <a:ln>
                      <a:noFill/>
                    </a:ln>
                  </pic:spPr>
                </pic:pic>
              </a:graphicData>
            </a:graphic>
          </wp:inline>
        </w:drawing>
      </w:r>
    </w:p>
    <w:p w14:paraId="7BB4C55C" w14:textId="35845A2A" w:rsidR="00DA0D37" w:rsidRDefault="00DA0D37" w:rsidP="00DA0D37">
      <w:r>
        <w:t xml:space="preserve">Figure </w:t>
      </w:r>
      <w:r>
        <w:fldChar w:fldCharType="begin"/>
      </w:r>
      <w:r>
        <w:instrText xml:space="preserve"> SEQ Figure \* ARABIC </w:instrText>
      </w:r>
      <w:r>
        <w:fldChar w:fldCharType="separate"/>
      </w:r>
      <w:r>
        <w:rPr>
          <w:noProof/>
        </w:rPr>
        <w:t>1</w:t>
      </w:r>
      <w:r>
        <w:fldChar w:fldCharType="end"/>
      </w:r>
      <w:r>
        <w:t>: L-R Address #18, #16, #14, #10 Gordon Cr</w:t>
      </w:r>
      <w:r w:rsidR="0099498D">
        <w:t>e</w:t>
      </w:r>
      <w:r>
        <w:t>s</w:t>
      </w:r>
      <w:r w:rsidR="0099498D">
        <w:t>cent</w:t>
      </w:r>
      <w:r w:rsidRPr="00DA0D37">
        <w:t xml:space="preserve"> </w:t>
      </w:r>
      <w:hyperlink r:id="rId7" w:history="1">
        <w:r w:rsidR="00850E3F" w:rsidRPr="004A308F">
          <w:rPr>
            <w:rStyle w:val="Hyperlink"/>
          </w:rPr>
          <w:t>https://victoriancollections.net.au/items/60d923316e5f99545134f287</w:t>
        </w:r>
      </w:hyperlink>
      <w:r w:rsidR="00850E3F">
        <w:t xml:space="preserve"> </w:t>
      </w:r>
    </w:p>
    <w:p w14:paraId="4A2A349E" w14:textId="6104560E" w:rsidR="00DA0D37" w:rsidRDefault="00DA0D37" w:rsidP="00DA0D37">
      <w:pPr>
        <w:pStyle w:val="Caption"/>
      </w:pPr>
    </w:p>
    <w:p w14:paraId="7E9867A8" w14:textId="2ED36E92" w:rsidR="001576EF" w:rsidRPr="001576EF" w:rsidRDefault="001576EF">
      <w:pPr>
        <w:rPr>
          <w:b/>
          <w:bCs/>
        </w:rPr>
      </w:pPr>
      <w:r>
        <w:rPr>
          <w:b/>
          <w:bCs/>
        </w:rPr>
        <w:t xml:space="preserve">Summary of 10 Gordon Crescent in to the </w:t>
      </w:r>
      <w:r w:rsidRPr="001576EF">
        <w:rPr>
          <w:b/>
          <w:bCs/>
        </w:rPr>
        <w:t>City of Whitehorse Heritage Review vol2part1 ND1220</w:t>
      </w:r>
      <w:r w:rsidR="0047772F">
        <w:rPr>
          <w:b/>
          <w:bCs/>
        </w:rPr>
        <w:t xml:space="preserve"> </w:t>
      </w:r>
      <w:hyperlink r:id="rId8" w:history="1">
        <w:r w:rsidR="0047772F" w:rsidRPr="004A308F">
          <w:rPr>
            <w:rStyle w:val="Hyperlink"/>
            <w:b/>
            <w:bCs/>
          </w:rPr>
          <w:t>https://victoriancollections.net.au/items/62e9ef428b3ae1f33f0f0e9d</w:t>
        </w:r>
      </w:hyperlink>
      <w:r w:rsidR="0047772F">
        <w:rPr>
          <w:b/>
          <w:bCs/>
        </w:rPr>
        <w:t xml:space="preserve"> </w:t>
      </w:r>
    </w:p>
    <w:p w14:paraId="22CC95C8" w14:textId="2C2F8EE5" w:rsidR="001576EF" w:rsidRPr="001576EF" w:rsidRDefault="001576EF">
      <w:r w:rsidRPr="001576EF">
        <w:t xml:space="preserve">The house </w:t>
      </w:r>
      <w:r>
        <w:t xml:space="preserve">is valued at </w:t>
      </w:r>
      <w:r w:rsidRPr="001576EF">
        <w:t>£</w:t>
      </w:r>
      <w:r>
        <w:t>60 according to the 1889 rate book. Still owned by FIBC</w:t>
      </w:r>
      <w:r w:rsidR="0047772F">
        <w:t>,</w:t>
      </w:r>
      <w:r>
        <w:t xml:space="preserve"> a clerk of the company </w:t>
      </w:r>
      <w:r w:rsidR="0047772F">
        <w:t>named J Chatfield Tyler was the living in the property. Over the next decade the house remained in the ownership of FIBC, and had numerous tenants. In the 1905 rate book, the house is first list as Rheims House</w:t>
      </w:r>
    </w:p>
    <w:p w14:paraId="6C2FED57" w14:textId="44F848BD" w:rsidR="00BD41E2" w:rsidRDefault="00BD41E2">
      <w:pPr>
        <w:rPr>
          <w:b/>
          <w:bCs/>
        </w:rPr>
      </w:pPr>
      <w:r w:rsidRPr="002A3FB3">
        <w:rPr>
          <w:b/>
          <w:bCs/>
        </w:rPr>
        <w:t xml:space="preserve">List of </w:t>
      </w:r>
      <w:r w:rsidR="00951442" w:rsidRPr="002A3FB3">
        <w:rPr>
          <w:b/>
          <w:bCs/>
        </w:rPr>
        <w:t>homeowners</w:t>
      </w:r>
      <w:r w:rsidRPr="002A3FB3">
        <w:rPr>
          <w:b/>
          <w:bCs/>
        </w:rPr>
        <w:t xml:space="preserve"> on Gordon </w:t>
      </w:r>
      <w:r w:rsidR="00951442" w:rsidRPr="002A3FB3">
        <w:rPr>
          <w:b/>
          <w:bCs/>
        </w:rPr>
        <w:t>Cresent</w:t>
      </w:r>
      <w:r w:rsidRPr="002A3FB3">
        <w:rPr>
          <w:b/>
          <w:bCs/>
        </w:rPr>
        <w:t xml:space="preserve"> as listed in the </w:t>
      </w:r>
      <w:r w:rsidR="00951442" w:rsidRPr="002A3FB3">
        <w:rPr>
          <w:b/>
          <w:bCs/>
        </w:rPr>
        <w:t xml:space="preserve">‘Sands and </w:t>
      </w:r>
      <w:proofErr w:type="spellStart"/>
      <w:r w:rsidR="00951442" w:rsidRPr="002A3FB3">
        <w:rPr>
          <w:b/>
          <w:bCs/>
        </w:rPr>
        <w:t>Mcdougall’s</w:t>
      </w:r>
      <w:proofErr w:type="spellEnd"/>
      <w:r w:rsidR="00951442" w:rsidRPr="002A3FB3">
        <w:rPr>
          <w:b/>
          <w:bCs/>
        </w:rPr>
        <w:t xml:space="preserve"> Melbourne and Suburban Directory’</w:t>
      </w:r>
      <w:r w:rsidR="002F7396">
        <w:rPr>
          <w:b/>
          <w:bCs/>
        </w:rPr>
        <w:t>:</w:t>
      </w:r>
    </w:p>
    <w:p w14:paraId="734A30DB" w14:textId="24CA8AD4" w:rsidR="002A3FB3" w:rsidRDefault="002A3FB3">
      <w:r>
        <w:t>Based on Fig</w:t>
      </w:r>
      <w:r w:rsidR="0099498D">
        <w:t>2</w:t>
      </w:r>
      <w:r>
        <w:t xml:space="preserve"> it is reasonable to believe that in 1900 at</w:t>
      </w:r>
    </w:p>
    <w:p w14:paraId="7A53D11D" w14:textId="01FFBA24" w:rsidR="002A3FB3" w:rsidRDefault="002A3FB3">
      <w:r>
        <w:t>#2 Thomas Morton resides</w:t>
      </w:r>
    </w:p>
    <w:p w14:paraId="52D623ED" w14:textId="505E43E7" w:rsidR="002A3FB3" w:rsidRPr="002A3FB3" w:rsidRDefault="002A3FB3">
      <w:pPr>
        <w:rPr>
          <w:u w:val="single"/>
        </w:rPr>
      </w:pPr>
      <w:r w:rsidRPr="002A3FB3">
        <w:rPr>
          <w:u w:val="single"/>
        </w:rPr>
        <w:t>#10 Thomas R. Game resides</w:t>
      </w:r>
    </w:p>
    <w:p w14:paraId="00D7BC36" w14:textId="60AF6276" w:rsidR="002A3FB3" w:rsidRDefault="002A3FB3">
      <w:r>
        <w:t>#14 Joseph Knowles resides</w:t>
      </w:r>
    </w:p>
    <w:p w14:paraId="5E7FDF98" w14:textId="4C50C1B4" w:rsidR="002A3FB3" w:rsidRDefault="002A3FB3">
      <w:r>
        <w:t>#16 Charles W. Hodgson resides</w:t>
      </w:r>
    </w:p>
    <w:p w14:paraId="6956C987" w14:textId="194B36EA" w:rsidR="002A3FB3" w:rsidRDefault="002A3FB3">
      <w:r>
        <w:t>#18 James Brown resides</w:t>
      </w:r>
    </w:p>
    <w:p w14:paraId="13DA755F" w14:textId="32B7BCA1" w:rsidR="001576EF" w:rsidRPr="002A3FB3" w:rsidRDefault="002A3FB3">
      <w:r>
        <w:t>By 1905</w:t>
      </w:r>
      <w:r w:rsidR="005D114C">
        <w:t xml:space="preserve"> Fig </w:t>
      </w:r>
      <w:r w:rsidR="0099498D">
        <w:t>3</w:t>
      </w:r>
      <w:r w:rsidR="005D114C">
        <w:t xml:space="preserve"> shows</w:t>
      </w:r>
      <w:r>
        <w:t xml:space="preserve"> </w:t>
      </w:r>
      <w:r w:rsidR="005D114C">
        <w:t>that</w:t>
      </w:r>
      <w:r>
        <w:t xml:space="preserve"> Thomas R. Game has moved from #10 to #18. The house on #18 later came to be known as ‘Game House’</w:t>
      </w:r>
      <w:r w:rsidR="0047772F">
        <w:t>. It is likely that Thomas Game lived as a tenant in #10, and took the opportunity to become a homeowner when #18 was on the market. Hence the move just a few houses down on the same street.</w:t>
      </w:r>
    </w:p>
    <w:p w14:paraId="5F7B8FF7" w14:textId="77777777" w:rsidR="00A86B61" w:rsidRDefault="00A86B61" w:rsidP="00951442">
      <w:pPr>
        <w:keepNext/>
      </w:pPr>
    </w:p>
    <w:p w14:paraId="4052630C" w14:textId="77777777" w:rsidR="00445BF5" w:rsidRDefault="00445BF5" w:rsidP="00951442">
      <w:pPr>
        <w:keepNext/>
        <w:sectPr w:rsidR="00445BF5">
          <w:pgSz w:w="11906" w:h="16838"/>
          <w:pgMar w:top="1440" w:right="1440" w:bottom="1440" w:left="1440" w:header="708" w:footer="708" w:gutter="0"/>
          <w:cols w:space="708"/>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D83CF7" w:rsidRPr="00A86B61" w14:paraId="6DC1D2BB" w14:textId="463DDD6D" w:rsidTr="00445BF5">
        <w:tc>
          <w:tcPr>
            <w:tcW w:w="0" w:type="auto"/>
          </w:tcPr>
          <w:p w14:paraId="4D0AD2CD" w14:textId="77777777" w:rsidR="00D83CF7" w:rsidRDefault="00D83CF7" w:rsidP="00445BF5">
            <w:pPr>
              <w:keepNext/>
            </w:pPr>
            <w:r w:rsidRPr="00A86B61">
              <w:rPr>
                <w:noProof/>
              </w:rPr>
              <w:lastRenderedPageBreak/>
              <w:drawing>
                <wp:inline distT="0" distB="0" distL="0" distR="0" wp14:anchorId="70CE1AC1" wp14:editId="2DE54D62">
                  <wp:extent cx="2057687" cy="1267002"/>
                  <wp:effectExtent l="0" t="0" r="0" b="9525"/>
                  <wp:docPr id="1622117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7081" name="Picture 1622117081"/>
                          <pic:cNvPicPr/>
                        </pic:nvPicPr>
                        <pic:blipFill>
                          <a:blip r:embed="rId9">
                            <a:extLst>
                              <a:ext uri="{28A0092B-C50C-407E-A947-70E740481C1C}">
                                <a14:useLocalDpi xmlns:a14="http://schemas.microsoft.com/office/drawing/2010/main" val="0"/>
                              </a:ext>
                            </a:extLst>
                          </a:blip>
                          <a:stretch>
                            <a:fillRect/>
                          </a:stretch>
                        </pic:blipFill>
                        <pic:spPr>
                          <a:xfrm>
                            <a:off x="0" y="0"/>
                            <a:ext cx="2057687" cy="1267002"/>
                          </a:xfrm>
                          <a:prstGeom prst="rect">
                            <a:avLst/>
                          </a:prstGeom>
                        </pic:spPr>
                      </pic:pic>
                    </a:graphicData>
                  </a:graphic>
                </wp:inline>
              </w:drawing>
            </w:r>
          </w:p>
          <w:p w14:paraId="6961F35B" w14:textId="0B9A3A30" w:rsidR="00D83CF7" w:rsidRPr="00A86B61" w:rsidRDefault="00D83CF7" w:rsidP="00445BF5">
            <w:pPr>
              <w:pStyle w:val="Caption"/>
            </w:pPr>
            <w:r>
              <w:t xml:space="preserve">Figure </w:t>
            </w:r>
            <w:r>
              <w:fldChar w:fldCharType="begin"/>
            </w:r>
            <w:r>
              <w:instrText xml:space="preserve"> SEQ Figure \* ARABIC </w:instrText>
            </w:r>
            <w:r>
              <w:fldChar w:fldCharType="separate"/>
            </w:r>
            <w:r w:rsidR="00DA0D37">
              <w:rPr>
                <w:noProof/>
              </w:rPr>
              <w:t>2</w:t>
            </w:r>
            <w:r>
              <w:fldChar w:fldCharType="end"/>
            </w:r>
            <w:r w:rsidRPr="00C14357">
              <w:t xml:space="preserve">: Sands and </w:t>
            </w:r>
            <w:proofErr w:type="spellStart"/>
            <w:r w:rsidRPr="00C14357">
              <w:t>Mcdougall’s</w:t>
            </w:r>
            <w:proofErr w:type="spellEnd"/>
            <w:r w:rsidRPr="00C14357">
              <w:t xml:space="preserve"> Melbourne and Suburban Directory 190</w:t>
            </w:r>
            <w:r>
              <w:t>0</w:t>
            </w:r>
          </w:p>
        </w:tc>
        <w:tc>
          <w:tcPr>
            <w:tcW w:w="0" w:type="auto"/>
          </w:tcPr>
          <w:p w14:paraId="5974BD94" w14:textId="77777777" w:rsidR="00D83CF7" w:rsidRDefault="00D83CF7" w:rsidP="00445BF5">
            <w:pPr>
              <w:keepNext/>
            </w:pPr>
            <w:r w:rsidRPr="00A86B61">
              <w:rPr>
                <w:noProof/>
              </w:rPr>
              <w:drawing>
                <wp:inline distT="0" distB="0" distL="0" distR="0" wp14:anchorId="6EA7941F" wp14:editId="2DEA5768">
                  <wp:extent cx="1362265" cy="971686"/>
                  <wp:effectExtent l="0" t="0" r="0" b="0"/>
                  <wp:docPr id="1979346416" name="Picture 2"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46416" name="Picture 2" descr="A close up of a pap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62265" cy="971686"/>
                          </a:xfrm>
                          <a:prstGeom prst="rect">
                            <a:avLst/>
                          </a:prstGeom>
                        </pic:spPr>
                      </pic:pic>
                    </a:graphicData>
                  </a:graphic>
                </wp:inline>
              </w:drawing>
            </w:r>
          </w:p>
          <w:p w14:paraId="6E99BADE" w14:textId="1A331AE9"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3</w:t>
            </w:r>
            <w:r>
              <w:fldChar w:fldCharType="end"/>
            </w:r>
            <w:r>
              <w:t>:</w:t>
            </w:r>
            <w:r w:rsidRPr="005F4A4B">
              <w:t xml:space="preserve"> Sands and </w:t>
            </w:r>
            <w:proofErr w:type="spellStart"/>
            <w:r w:rsidRPr="005F4A4B">
              <w:t>Mcdougall’s</w:t>
            </w:r>
            <w:proofErr w:type="spellEnd"/>
            <w:r w:rsidRPr="005F4A4B">
              <w:t xml:space="preserve"> Melbourne and Suburban Directory 19</w:t>
            </w:r>
            <w:r>
              <w:t>05</w:t>
            </w:r>
          </w:p>
          <w:p w14:paraId="4E648B9E" w14:textId="2371A286" w:rsidR="00D83CF7" w:rsidRPr="00A86B61" w:rsidRDefault="00D83CF7" w:rsidP="00445BF5">
            <w:pPr>
              <w:keepNext/>
              <w:rPr>
                <w:noProof/>
              </w:rPr>
            </w:pPr>
          </w:p>
        </w:tc>
      </w:tr>
      <w:tr w:rsidR="00D83CF7" w:rsidRPr="00A86B61" w14:paraId="517D5A88" w14:textId="2CDB49B3" w:rsidTr="00445BF5">
        <w:tc>
          <w:tcPr>
            <w:tcW w:w="0" w:type="auto"/>
          </w:tcPr>
          <w:p w14:paraId="7856BA88" w14:textId="77777777" w:rsidR="00D83CF7" w:rsidRDefault="00D83CF7" w:rsidP="00445BF5">
            <w:pPr>
              <w:keepNext/>
            </w:pPr>
            <w:r w:rsidRPr="00A86B61">
              <w:rPr>
                <w:noProof/>
              </w:rPr>
              <w:drawing>
                <wp:inline distT="0" distB="0" distL="0" distR="0" wp14:anchorId="1041EDDF" wp14:editId="4C4F3FA7">
                  <wp:extent cx="1562318" cy="1228896"/>
                  <wp:effectExtent l="0" t="0" r="0" b="9525"/>
                  <wp:docPr id="2106905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05914" name="Picture 2106905914"/>
                          <pic:cNvPicPr/>
                        </pic:nvPicPr>
                        <pic:blipFill>
                          <a:blip r:embed="rId11">
                            <a:extLst>
                              <a:ext uri="{28A0092B-C50C-407E-A947-70E740481C1C}">
                                <a14:useLocalDpi xmlns:a14="http://schemas.microsoft.com/office/drawing/2010/main" val="0"/>
                              </a:ext>
                            </a:extLst>
                          </a:blip>
                          <a:stretch>
                            <a:fillRect/>
                          </a:stretch>
                        </pic:blipFill>
                        <pic:spPr>
                          <a:xfrm>
                            <a:off x="0" y="0"/>
                            <a:ext cx="1562318" cy="1228896"/>
                          </a:xfrm>
                          <a:prstGeom prst="rect">
                            <a:avLst/>
                          </a:prstGeom>
                        </pic:spPr>
                      </pic:pic>
                    </a:graphicData>
                  </a:graphic>
                </wp:inline>
              </w:drawing>
            </w:r>
          </w:p>
          <w:p w14:paraId="323EDAE2" w14:textId="615378E8"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4</w:t>
            </w:r>
            <w:r>
              <w:fldChar w:fldCharType="end"/>
            </w:r>
            <w:r w:rsidRPr="009B7193">
              <w:t xml:space="preserve">: Sands and </w:t>
            </w:r>
            <w:proofErr w:type="spellStart"/>
            <w:r w:rsidRPr="009B7193">
              <w:t>Mcdougall’s</w:t>
            </w:r>
            <w:proofErr w:type="spellEnd"/>
            <w:r w:rsidRPr="009B7193">
              <w:t xml:space="preserve"> Melbourne and Suburban Directory 19</w:t>
            </w:r>
            <w:r>
              <w:t>10</w:t>
            </w:r>
          </w:p>
          <w:p w14:paraId="2799C73E" w14:textId="65EAB60B" w:rsidR="00D83CF7" w:rsidRPr="00A86B61" w:rsidRDefault="00D83CF7" w:rsidP="00445BF5">
            <w:pPr>
              <w:keepNext/>
            </w:pPr>
          </w:p>
        </w:tc>
        <w:tc>
          <w:tcPr>
            <w:tcW w:w="0" w:type="auto"/>
          </w:tcPr>
          <w:p w14:paraId="112E388A" w14:textId="77777777" w:rsidR="00D83CF7" w:rsidRDefault="00D83CF7" w:rsidP="00445BF5">
            <w:pPr>
              <w:keepNext/>
            </w:pPr>
            <w:r w:rsidRPr="00A86B61">
              <w:rPr>
                <w:noProof/>
              </w:rPr>
              <w:drawing>
                <wp:inline distT="0" distB="0" distL="0" distR="0" wp14:anchorId="6E55476F" wp14:editId="58A25805">
                  <wp:extent cx="2105319" cy="952633"/>
                  <wp:effectExtent l="0" t="0" r="9525" b="0"/>
                  <wp:docPr id="507581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1170" name="Picture 507581170"/>
                          <pic:cNvPicPr/>
                        </pic:nvPicPr>
                        <pic:blipFill>
                          <a:blip r:embed="rId12">
                            <a:extLst>
                              <a:ext uri="{28A0092B-C50C-407E-A947-70E740481C1C}">
                                <a14:useLocalDpi xmlns:a14="http://schemas.microsoft.com/office/drawing/2010/main" val="0"/>
                              </a:ext>
                            </a:extLst>
                          </a:blip>
                          <a:stretch>
                            <a:fillRect/>
                          </a:stretch>
                        </pic:blipFill>
                        <pic:spPr>
                          <a:xfrm>
                            <a:off x="0" y="0"/>
                            <a:ext cx="2105319" cy="952633"/>
                          </a:xfrm>
                          <a:prstGeom prst="rect">
                            <a:avLst/>
                          </a:prstGeom>
                        </pic:spPr>
                      </pic:pic>
                    </a:graphicData>
                  </a:graphic>
                </wp:inline>
              </w:drawing>
            </w:r>
          </w:p>
          <w:p w14:paraId="353BB052" w14:textId="014C5409"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5</w:t>
            </w:r>
            <w:r>
              <w:fldChar w:fldCharType="end"/>
            </w:r>
            <w:r w:rsidRPr="00767904">
              <w:t xml:space="preserve">: Sands and </w:t>
            </w:r>
            <w:proofErr w:type="spellStart"/>
            <w:r w:rsidRPr="00767904">
              <w:t>Mcdougall’s</w:t>
            </w:r>
            <w:proofErr w:type="spellEnd"/>
            <w:r w:rsidRPr="00767904">
              <w:t xml:space="preserve"> Melbourne and Suburban Directory 19</w:t>
            </w:r>
            <w:r>
              <w:t>30</w:t>
            </w:r>
          </w:p>
          <w:p w14:paraId="73A72799" w14:textId="77584A7B" w:rsidR="00D83CF7" w:rsidRPr="00A86B61" w:rsidRDefault="00D83CF7" w:rsidP="00445BF5">
            <w:pPr>
              <w:keepNext/>
              <w:rPr>
                <w:noProof/>
              </w:rPr>
            </w:pPr>
          </w:p>
        </w:tc>
      </w:tr>
      <w:tr w:rsidR="00D83CF7" w:rsidRPr="00A86B61" w14:paraId="152DE467" w14:textId="6EA71509" w:rsidTr="00445BF5">
        <w:tc>
          <w:tcPr>
            <w:tcW w:w="0" w:type="auto"/>
          </w:tcPr>
          <w:p w14:paraId="524DCA60" w14:textId="77777777" w:rsidR="00D83CF7" w:rsidRDefault="00D83CF7" w:rsidP="00445BF5">
            <w:pPr>
              <w:pStyle w:val="Caption"/>
              <w:keepNext/>
            </w:pPr>
            <w:r w:rsidRPr="00A86B61">
              <w:rPr>
                <w:noProof/>
              </w:rPr>
              <w:drawing>
                <wp:inline distT="0" distB="0" distL="0" distR="0" wp14:anchorId="73DD3D5F" wp14:editId="0988535C">
                  <wp:extent cx="2514951" cy="1247949"/>
                  <wp:effectExtent l="0" t="0" r="0" b="9525"/>
                  <wp:docPr id="685569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9916" name="Picture 685569916"/>
                          <pic:cNvPicPr/>
                        </pic:nvPicPr>
                        <pic:blipFill>
                          <a:blip r:embed="rId13">
                            <a:extLst>
                              <a:ext uri="{28A0092B-C50C-407E-A947-70E740481C1C}">
                                <a14:useLocalDpi xmlns:a14="http://schemas.microsoft.com/office/drawing/2010/main" val="0"/>
                              </a:ext>
                            </a:extLst>
                          </a:blip>
                          <a:stretch>
                            <a:fillRect/>
                          </a:stretch>
                        </pic:blipFill>
                        <pic:spPr>
                          <a:xfrm>
                            <a:off x="0" y="0"/>
                            <a:ext cx="2514951" cy="1247949"/>
                          </a:xfrm>
                          <a:prstGeom prst="rect">
                            <a:avLst/>
                          </a:prstGeom>
                        </pic:spPr>
                      </pic:pic>
                    </a:graphicData>
                  </a:graphic>
                </wp:inline>
              </w:drawing>
            </w:r>
          </w:p>
          <w:p w14:paraId="0D59A77C" w14:textId="4D270F78"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6</w:t>
            </w:r>
            <w:r>
              <w:fldChar w:fldCharType="end"/>
            </w:r>
            <w:r w:rsidRPr="00CA3560">
              <w:t xml:space="preserve">: Sands and </w:t>
            </w:r>
            <w:proofErr w:type="spellStart"/>
            <w:r w:rsidRPr="00CA3560">
              <w:t>Mcdougall’s</w:t>
            </w:r>
            <w:proofErr w:type="spellEnd"/>
            <w:r w:rsidRPr="00CA3560">
              <w:t xml:space="preserve"> Melbourne and Suburban Directory 19</w:t>
            </w:r>
            <w:r>
              <w:t>35</w:t>
            </w:r>
          </w:p>
          <w:p w14:paraId="510703E9" w14:textId="4F3C2B16" w:rsidR="00D83CF7" w:rsidRPr="00A86B61" w:rsidRDefault="00D83CF7" w:rsidP="00445BF5">
            <w:pPr>
              <w:pStyle w:val="Caption"/>
            </w:pPr>
          </w:p>
        </w:tc>
        <w:tc>
          <w:tcPr>
            <w:tcW w:w="0" w:type="auto"/>
          </w:tcPr>
          <w:p w14:paraId="6843A0A9" w14:textId="77777777" w:rsidR="00D83CF7" w:rsidRDefault="00D83CF7" w:rsidP="00445BF5">
            <w:pPr>
              <w:pStyle w:val="Caption"/>
              <w:keepNext/>
            </w:pPr>
            <w:r w:rsidRPr="00A86B61">
              <w:rPr>
                <w:noProof/>
              </w:rPr>
              <w:drawing>
                <wp:inline distT="0" distB="0" distL="0" distR="0" wp14:anchorId="5B9DFB50" wp14:editId="56BF07EC">
                  <wp:extent cx="2343477" cy="1086002"/>
                  <wp:effectExtent l="0" t="0" r="0" b="0"/>
                  <wp:docPr id="1912814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14928" name="Picture 1912814928"/>
                          <pic:cNvPicPr/>
                        </pic:nvPicPr>
                        <pic:blipFill>
                          <a:blip r:embed="rId14">
                            <a:extLst>
                              <a:ext uri="{28A0092B-C50C-407E-A947-70E740481C1C}">
                                <a14:useLocalDpi xmlns:a14="http://schemas.microsoft.com/office/drawing/2010/main" val="0"/>
                              </a:ext>
                            </a:extLst>
                          </a:blip>
                          <a:stretch>
                            <a:fillRect/>
                          </a:stretch>
                        </pic:blipFill>
                        <pic:spPr>
                          <a:xfrm>
                            <a:off x="0" y="0"/>
                            <a:ext cx="2343477" cy="1086002"/>
                          </a:xfrm>
                          <a:prstGeom prst="rect">
                            <a:avLst/>
                          </a:prstGeom>
                        </pic:spPr>
                      </pic:pic>
                    </a:graphicData>
                  </a:graphic>
                </wp:inline>
              </w:drawing>
            </w:r>
          </w:p>
          <w:p w14:paraId="057751A9" w14:textId="0F137B86"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7</w:t>
            </w:r>
            <w:r>
              <w:fldChar w:fldCharType="end"/>
            </w:r>
            <w:r w:rsidRPr="00B7735C">
              <w:t xml:space="preserve">: Sands and </w:t>
            </w:r>
            <w:proofErr w:type="spellStart"/>
            <w:r w:rsidRPr="00B7735C">
              <w:t>Mcdougall’s</w:t>
            </w:r>
            <w:proofErr w:type="spellEnd"/>
            <w:r w:rsidRPr="00B7735C">
              <w:t xml:space="preserve"> Melbourne and Suburban Directory 19</w:t>
            </w:r>
            <w:r>
              <w:t>40</w:t>
            </w:r>
          </w:p>
          <w:p w14:paraId="1ADEEF3C" w14:textId="1727ADCF" w:rsidR="00D83CF7" w:rsidRPr="00A86B61" w:rsidRDefault="00D83CF7" w:rsidP="00445BF5">
            <w:pPr>
              <w:pStyle w:val="Caption"/>
            </w:pPr>
          </w:p>
        </w:tc>
      </w:tr>
      <w:tr w:rsidR="00D83CF7" w:rsidRPr="00A86B61" w14:paraId="421FA639" w14:textId="758C991A" w:rsidTr="00445BF5">
        <w:tc>
          <w:tcPr>
            <w:tcW w:w="0" w:type="auto"/>
          </w:tcPr>
          <w:p w14:paraId="6220B10E" w14:textId="77777777" w:rsidR="00D83CF7" w:rsidRDefault="00D83CF7" w:rsidP="00445BF5">
            <w:pPr>
              <w:keepNext/>
            </w:pPr>
            <w:r w:rsidRPr="00A86B61">
              <w:rPr>
                <w:noProof/>
              </w:rPr>
              <w:drawing>
                <wp:inline distT="0" distB="0" distL="0" distR="0" wp14:anchorId="7375E8D9" wp14:editId="0D72B5BC">
                  <wp:extent cx="2029108" cy="1324160"/>
                  <wp:effectExtent l="0" t="0" r="9525" b="9525"/>
                  <wp:docPr id="10687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25" name="Picture 10687425"/>
                          <pic:cNvPicPr/>
                        </pic:nvPicPr>
                        <pic:blipFill>
                          <a:blip r:embed="rId15">
                            <a:extLst>
                              <a:ext uri="{28A0092B-C50C-407E-A947-70E740481C1C}">
                                <a14:useLocalDpi xmlns:a14="http://schemas.microsoft.com/office/drawing/2010/main" val="0"/>
                              </a:ext>
                            </a:extLst>
                          </a:blip>
                          <a:stretch>
                            <a:fillRect/>
                          </a:stretch>
                        </pic:blipFill>
                        <pic:spPr>
                          <a:xfrm>
                            <a:off x="0" y="0"/>
                            <a:ext cx="2029108" cy="1324160"/>
                          </a:xfrm>
                          <a:prstGeom prst="rect">
                            <a:avLst/>
                          </a:prstGeom>
                        </pic:spPr>
                      </pic:pic>
                    </a:graphicData>
                  </a:graphic>
                </wp:inline>
              </w:drawing>
            </w:r>
          </w:p>
          <w:p w14:paraId="1CA00655" w14:textId="43883E17" w:rsidR="00D83CF7" w:rsidRPr="00A86B61" w:rsidRDefault="00D83CF7" w:rsidP="00445BF5">
            <w:pPr>
              <w:pStyle w:val="Caption"/>
            </w:pPr>
            <w:r>
              <w:t xml:space="preserve">Figure </w:t>
            </w:r>
            <w:r>
              <w:fldChar w:fldCharType="begin"/>
            </w:r>
            <w:r>
              <w:instrText xml:space="preserve"> SEQ Figure \* ARABIC </w:instrText>
            </w:r>
            <w:r>
              <w:fldChar w:fldCharType="separate"/>
            </w:r>
            <w:r w:rsidR="00DA0D37">
              <w:rPr>
                <w:noProof/>
              </w:rPr>
              <w:t>8</w:t>
            </w:r>
            <w:r>
              <w:fldChar w:fldCharType="end"/>
            </w:r>
            <w:r w:rsidRPr="00757A91">
              <w:t xml:space="preserve">: Sands and </w:t>
            </w:r>
            <w:proofErr w:type="spellStart"/>
            <w:r w:rsidRPr="00757A91">
              <w:t>Mcdougall’s</w:t>
            </w:r>
            <w:proofErr w:type="spellEnd"/>
            <w:r w:rsidRPr="00757A91">
              <w:t xml:space="preserve"> Melbourne and Suburban Directory 19</w:t>
            </w:r>
            <w:r>
              <w:t>45</w:t>
            </w:r>
          </w:p>
        </w:tc>
        <w:tc>
          <w:tcPr>
            <w:tcW w:w="0" w:type="auto"/>
          </w:tcPr>
          <w:p w14:paraId="62260420" w14:textId="77777777" w:rsidR="00D83CF7" w:rsidRDefault="00D83CF7" w:rsidP="00445BF5">
            <w:pPr>
              <w:keepNext/>
            </w:pPr>
            <w:r w:rsidRPr="00A86B61">
              <w:rPr>
                <w:noProof/>
              </w:rPr>
              <w:drawing>
                <wp:inline distT="0" distB="0" distL="0" distR="0" wp14:anchorId="47E68B42" wp14:editId="72794ECC">
                  <wp:extent cx="1857634" cy="1371791"/>
                  <wp:effectExtent l="0" t="0" r="9525" b="0"/>
                  <wp:docPr id="1891467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67525" name="Picture 1891467525"/>
                          <pic:cNvPicPr/>
                        </pic:nvPicPr>
                        <pic:blipFill>
                          <a:blip r:embed="rId16">
                            <a:extLst>
                              <a:ext uri="{28A0092B-C50C-407E-A947-70E740481C1C}">
                                <a14:useLocalDpi xmlns:a14="http://schemas.microsoft.com/office/drawing/2010/main" val="0"/>
                              </a:ext>
                            </a:extLst>
                          </a:blip>
                          <a:stretch>
                            <a:fillRect/>
                          </a:stretch>
                        </pic:blipFill>
                        <pic:spPr>
                          <a:xfrm>
                            <a:off x="0" y="0"/>
                            <a:ext cx="1857634" cy="1371791"/>
                          </a:xfrm>
                          <a:prstGeom prst="rect">
                            <a:avLst/>
                          </a:prstGeom>
                        </pic:spPr>
                      </pic:pic>
                    </a:graphicData>
                  </a:graphic>
                </wp:inline>
              </w:drawing>
            </w:r>
          </w:p>
          <w:p w14:paraId="67791F28" w14:textId="4B1513F5"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9</w:t>
            </w:r>
            <w:r>
              <w:fldChar w:fldCharType="end"/>
            </w:r>
            <w:r w:rsidRPr="00CB6487">
              <w:t xml:space="preserve">: Sands and </w:t>
            </w:r>
            <w:proofErr w:type="spellStart"/>
            <w:r w:rsidRPr="00CB6487">
              <w:t>Mcdougall’s</w:t>
            </w:r>
            <w:proofErr w:type="spellEnd"/>
            <w:r w:rsidRPr="00CB6487">
              <w:t xml:space="preserve"> Melbourne and Suburban Directory 19</w:t>
            </w:r>
            <w:r>
              <w:t>50</w:t>
            </w:r>
          </w:p>
          <w:p w14:paraId="2DDA5F26" w14:textId="2399E655" w:rsidR="00D83CF7" w:rsidRPr="00A86B61" w:rsidRDefault="00D83CF7" w:rsidP="00445BF5">
            <w:pPr>
              <w:keepNext/>
              <w:rPr>
                <w:noProof/>
              </w:rPr>
            </w:pPr>
          </w:p>
        </w:tc>
      </w:tr>
      <w:tr w:rsidR="00D83CF7" w:rsidRPr="00A86B61" w14:paraId="40577FD8" w14:textId="2D811371" w:rsidTr="00445BF5">
        <w:tc>
          <w:tcPr>
            <w:tcW w:w="0" w:type="auto"/>
          </w:tcPr>
          <w:p w14:paraId="2DD4DC6E" w14:textId="77777777" w:rsidR="00D83CF7" w:rsidRDefault="00D83CF7" w:rsidP="00445BF5">
            <w:pPr>
              <w:pStyle w:val="Caption"/>
              <w:keepNext/>
            </w:pPr>
            <w:r w:rsidRPr="00A86B61">
              <w:rPr>
                <w:noProof/>
              </w:rPr>
              <w:lastRenderedPageBreak/>
              <w:drawing>
                <wp:inline distT="0" distB="0" distL="0" distR="0" wp14:anchorId="22B23C6F" wp14:editId="2AC545FE">
                  <wp:extent cx="1657581" cy="1171739"/>
                  <wp:effectExtent l="0" t="0" r="0" b="9525"/>
                  <wp:docPr id="671249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49826" name="Picture 671249826"/>
                          <pic:cNvPicPr/>
                        </pic:nvPicPr>
                        <pic:blipFill>
                          <a:blip r:embed="rId17">
                            <a:extLst>
                              <a:ext uri="{28A0092B-C50C-407E-A947-70E740481C1C}">
                                <a14:useLocalDpi xmlns:a14="http://schemas.microsoft.com/office/drawing/2010/main" val="0"/>
                              </a:ext>
                            </a:extLst>
                          </a:blip>
                          <a:stretch>
                            <a:fillRect/>
                          </a:stretch>
                        </pic:blipFill>
                        <pic:spPr>
                          <a:xfrm>
                            <a:off x="0" y="0"/>
                            <a:ext cx="1657581" cy="1171739"/>
                          </a:xfrm>
                          <a:prstGeom prst="rect">
                            <a:avLst/>
                          </a:prstGeom>
                        </pic:spPr>
                      </pic:pic>
                    </a:graphicData>
                  </a:graphic>
                </wp:inline>
              </w:drawing>
            </w:r>
          </w:p>
          <w:p w14:paraId="5338AD26" w14:textId="09D3856E" w:rsidR="00D83CF7" w:rsidRPr="00A86B61" w:rsidRDefault="00D83CF7" w:rsidP="00445BF5">
            <w:pPr>
              <w:pStyle w:val="Caption"/>
            </w:pPr>
            <w:r>
              <w:t xml:space="preserve">Figure </w:t>
            </w:r>
            <w:r>
              <w:fldChar w:fldCharType="begin"/>
            </w:r>
            <w:r>
              <w:instrText xml:space="preserve"> SEQ Figure \* ARABIC </w:instrText>
            </w:r>
            <w:r>
              <w:fldChar w:fldCharType="separate"/>
            </w:r>
            <w:r w:rsidR="00DA0D37">
              <w:rPr>
                <w:noProof/>
              </w:rPr>
              <w:t>10</w:t>
            </w:r>
            <w:r>
              <w:fldChar w:fldCharType="end"/>
            </w:r>
            <w:r w:rsidRPr="0068085C">
              <w:t xml:space="preserve">: Sands and </w:t>
            </w:r>
            <w:proofErr w:type="spellStart"/>
            <w:r w:rsidRPr="0068085C">
              <w:t>Mcdougall’s</w:t>
            </w:r>
            <w:proofErr w:type="spellEnd"/>
            <w:r w:rsidRPr="0068085C">
              <w:t xml:space="preserve"> Melbourne and Suburban Directory 19</w:t>
            </w:r>
            <w:r>
              <w:t>55</w:t>
            </w:r>
          </w:p>
        </w:tc>
        <w:tc>
          <w:tcPr>
            <w:tcW w:w="0" w:type="auto"/>
          </w:tcPr>
          <w:p w14:paraId="460A644A" w14:textId="77777777" w:rsidR="00D83CF7" w:rsidRDefault="00D83CF7" w:rsidP="00445BF5">
            <w:pPr>
              <w:pStyle w:val="Caption"/>
              <w:keepNext/>
            </w:pPr>
            <w:r w:rsidRPr="00A86B61">
              <w:rPr>
                <w:noProof/>
              </w:rPr>
              <w:drawing>
                <wp:inline distT="0" distB="0" distL="0" distR="0" wp14:anchorId="3A3C3B71" wp14:editId="33C13BCA">
                  <wp:extent cx="2133898" cy="1552792"/>
                  <wp:effectExtent l="0" t="0" r="0" b="9525"/>
                  <wp:docPr id="1008523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23313" name="Picture 1008523313"/>
                          <pic:cNvPicPr/>
                        </pic:nvPicPr>
                        <pic:blipFill>
                          <a:blip r:embed="rId18">
                            <a:extLst>
                              <a:ext uri="{28A0092B-C50C-407E-A947-70E740481C1C}">
                                <a14:useLocalDpi xmlns:a14="http://schemas.microsoft.com/office/drawing/2010/main" val="0"/>
                              </a:ext>
                            </a:extLst>
                          </a:blip>
                          <a:stretch>
                            <a:fillRect/>
                          </a:stretch>
                        </pic:blipFill>
                        <pic:spPr>
                          <a:xfrm>
                            <a:off x="0" y="0"/>
                            <a:ext cx="2133898" cy="1552792"/>
                          </a:xfrm>
                          <a:prstGeom prst="rect">
                            <a:avLst/>
                          </a:prstGeom>
                        </pic:spPr>
                      </pic:pic>
                    </a:graphicData>
                  </a:graphic>
                </wp:inline>
              </w:drawing>
            </w:r>
          </w:p>
          <w:p w14:paraId="17B63CDB" w14:textId="54CECECD"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11</w:t>
            </w:r>
            <w:r>
              <w:fldChar w:fldCharType="end"/>
            </w:r>
            <w:r w:rsidRPr="00C17FE9">
              <w:t xml:space="preserve">: Sands and </w:t>
            </w:r>
            <w:proofErr w:type="spellStart"/>
            <w:r w:rsidRPr="00C17FE9">
              <w:t>Mcdougall’s</w:t>
            </w:r>
            <w:proofErr w:type="spellEnd"/>
            <w:r w:rsidRPr="00C17FE9">
              <w:t xml:space="preserve"> Melbourne and Suburban Directory 19</w:t>
            </w:r>
            <w:r>
              <w:t>60</w:t>
            </w:r>
          </w:p>
          <w:p w14:paraId="4BD39956" w14:textId="09E58ACC" w:rsidR="00D83CF7" w:rsidRPr="00A86B61" w:rsidRDefault="00D83CF7" w:rsidP="00445BF5">
            <w:pPr>
              <w:pStyle w:val="Caption"/>
            </w:pPr>
          </w:p>
        </w:tc>
      </w:tr>
      <w:tr w:rsidR="00D83CF7" w:rsidRPr="00A86B61" w14:paraId="0DB389BD" w14:textId="0FAE566E" w:rsidTr="00445BF5">
        <w:tc>
          <w:tcPr>
            <w:tcW w:w="0" w:type="auto"/>
          </w:tcPr>
          <w:p w14:paraId="26F2DE41" w14:textId="77777777" w:rsidR="00D83CF7" w:rsidRDefault="00D83CF7" w:rsidP="00445BF5">
            <w:pPr>
              <w:keepNext/>
            </w:pPr>
            <w:r w:rsidRPr="00A86B61">
              <w:rPr>
                <w:noProof/>
              </w:rPr>
              <w:drawing>
                <wp:inline distT="0" distB="0" distL="0" distR="0" wp14:anchorId="575E47D3" wp14:editId="56F64211">
                  <wp:extent cx="2219635" cy="1752845"/>
                  <wp:effectExtent l="0" t="0" r="9525" b="0"/>
                  <wp:docPr id="18174317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31786" name="Picture 1817431786"/>
                          <pic:cNvPicPr/>
                        </pic:nvPicPr>
                        <pic:blipFill>
                          <a:blip r:embed="rId19">
                            <a:extLst>
                              <a:ext uri="{28A0092B-C50C-407E-A947-70E740481C1C}">
                                <a14:useLocalDpi xmlns:a14="http://schemas.microsoft.com/office/drawing/2010/main" val="0"/>
                              </a:ext>
                            </a:extLst>
                          </a:blip>
                          <a:stretch>
                            <a:fillRect/>
                          </a:stretch>
                        </pic:blipFill>
                        <pic:spPr>
                          <a:xfrm>
                            <a:off x="0" y="0"/>
                            <a:ext cx="2219635" cy="1752845"/>
                          </a:xfrm>
                          <a:prstGeom prst="rect">
                            <a:avLst/>
                          </a:prstGeom>
                        </pic:spPr>
                      </pic:pic>
                    </a:graphicData>
                  </a:graphic>
                </wp:inline>
              </w:drawing>
            </w:r>
          </w:p>
          <w:p w14:paraId="77D050AA" w14:textId="1AD1F76A" w:rsidR="00D83CF7" w:rsidRPr="00A86B61" w:rsidRDefault="00D83CF7" w:rsidP="00445BF5">
            <w:pPr>
              <w:pStyle w:val="Caption"/>
            </w:pPr>
            <w:r>
              <w:t xml:space="preserve">Figure </w:t>
            </w:r>
            <w:r>
              <w:fldChar w:fldCharType="begin"/>
            </w:r>
            <w:r>
              <w:instrText xml:space="preserve"> SEQ Figure \* ARABIC </w:instrText>
            </w:r>
            <w:r>
              <w:fldChar w:fldCharType="separate"/>
            </w:r>
            <w:r w:rsidR="00DA0D37">
              <w:rPr>
                <w:noProof/>
              </w:rPr>
              <w:t>12</w:t>
            </w:r>
            <w:r>
              <w:fldChar w:fldCharType="end"/>
            </w:r>
            <w:r w:rsidRPr="00044ED1">
              <w:t xml:space="preserve">: Sands and </w:t>
            </w:r>
            <w:proofErr w:type="spellStart"/>
            <w:r w:rsidRPr="00044ED1">
              <w:t>Mcdougall’s</w:t>
            </w:r>
            <w:proofErr w:type="spellEnd"/>
            <w:r w:rsidRPr="00044ED1">
              <w:t xml:space="preserve"> Melbourne and Suburban Directory 19</w:t>
            </w:r>
            <w:r>
              <w:t>65</w:t>
            </w:r>
          </w:p>
        </w:tc>
        <w:tc>
          <w:tcPr>
            <w:tcW w:w="0" w:type="auto"/>
          </w:tcPr>
          <w:p w14:paraId="601D0CF4" w14:textId="77777777" w:rsidR="00D83CF7" w:rsidRDefault="00D83CF7" w:rsidP="00445BF5">
            <w:pPr>
              <w:keepNext/>
            </w:pPr>
            <w:r w:rsidRPr="00A86B61">
              <w:rPr>
                <w:noProof/>
              </w:rPr>
              <w:drawing>
                <wp:inline distT="0" distB="0" distL="0" distR="0" wp14:anchorId="2BD6D5BC" wp14:editId="6BD26184">
                  <wp:extent cx="1819529" cy="1790950"/>
                  <wp:effectExtent l="0" t="0" r="9525" b="0"/>
                  <wp:docPr id="2107617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17336" name="Picture 2107617336"/>
                          <pic:cNvPicPr/>
                        </pic:nvPicPr>
                        <pic:blipFill>
                          <a:blip r:embed="rId20">
                            <a:extLst>
                              <a:ext uri="{28A0092B-C50C-407E-A947-70E740481C1C}">
                                <a14:useLocalDpi xmlns:a14="http://schemas.microsoft.com/office/drawing/2010/main" val="0"/>
                              </a:ext>
                            </a:extLst>
                          </a:blip>
                          <a:stretch>
                            <a:fillRect/>
                          </a:stretch>
                        </pic:blipFill>
                        <pic:spPr>
                          <a:xfrm>
                            <a:off x="0" y="0"/>
                            <a:ext cx="1819529" cy="1790950"/>
                          </a:xfrm>
                          <a:prstGeom prst="rect">
                            <a:avLst/>
                          </a:prstGeom>
                        </pic:spPr>
                      </pic:pic>
                    </a:graphicData>
                  </a:graphic>
                </wp:inline>
              </w:drawing>
            </w:r>
          </w:p>
          <w:p w14:paraId="5586DFF4" w14:textId="540C370C" w:rsidR="00D83CF7" w:rsidRDefault="00D83CF7" w:rsidP="00445BF5">
            <w:pPr>
              <w:pStyle w:val="Caption"/>
            </w:pPr>
            <w:r>
              <w:t xml:space="preserve">Figure </w:t>
            </w:r>
            <w:r>
              <w:fldChar w:fldCharType="begin"/>
            </w:r>
            <w:r>
              <w:instrText xml:space="preserve"> SEQ Figure \* ARABIC </w:instrText>
            </w:r>
            <w:r>
              <w:fldChar w:fldCharType="separate"/>
            </w:r>
            <w:r w:rsidR="00DA0D37">
              <w:rPr>
                <w:noProof/>
              </w:rPr>
              <w:t>13</w:t>
            </w:r>
            <w:r>
              <w:fldChar w:fldCharType="end"/>
            </w:r>
            <w:r w:rsidRPr="00DF21C3">
              <w:t xml:space="preserve">: Sands and </w:t>
            </w:r>
            <w:proofErr w:type="spellStart"/>
            <w:r w:rsidRPr="00DF21C3">
              <w:t>Mcdougall’s</w:t>
            </w:r>
            <w:proofErr w:type="spellEnd"/>
            <w:r w:rsidRPr="00DF21C3">
              <w:t xml:space="preserve"> Melbourne and Suburban Directory 19</w:t>
            </w:r>
            <w:r>
              <w:t>70</w:t>
            </w:r>
          </w:p>
          <w:p w14:paraId="2E3679CD" w14:textId="14AD86E7" w:rsidR="00D83CF7" w:rsidRPr="00A86B61" w:rsidRDefault="00D83CF7" w:rsidP="00445BF5">
            <w:pPr>
              <w:keepNext/>
              <w:rPr>
                <w:noProof/>
              </w:rPr>
            </w:pPr>
          </w:p>
        </w:tc>
      </w:tr>
      <w:tr w:rsidR="00D83CF7" w:rsidRPr="00A86B61" w14:paraId="165D3F5A" w14:textId="7AEB7E04" w:rsidTr="00445BF5">
        <w:tc>
          <w:tcPr>
            <w:tcW w:w="0" w:type="auto"/>
          </w:tcPr>
          <w:p w14:paraId="7D5FD3C4" w14:textId="77777777" w:rsidR="00D83CF7" w:rsidRDefault="00D83CF7" w:rsidP="00445BF5">
            <w:pPr>
              <w:pStyle w:val="Caption"/>
              <w:keepNext/>
            </w:pPr>
            <w:r w:rsidRPr="00A86B61">
              <w:rPr>
                <w:noProof/>
              </w:rPr>
              <w:drawing>
                <wp:inline distT="0" distB="0" distL="0" distR="0" wp14:anchorId="02E95CD1" wp14:editId="4D9A71ED">
                  <wp:extent cx="1848108" cy="1933845"/>
                  <wp:effectExtent l="0" t="0" r="0" b="9525"/>
                  <wp:docPr id="16424849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84908"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1848108" cy="1933845"/>
                          </a:xfrm>
                          <a:prstGeom prst="rect">
                            <a:avLst/>
                          </a:prstGeom>
                        </pic:spPr>
                      </pic:pic>
                    </a:graphicData>
                  </a:graphic>
                </wp:inline>
              </w:drawing>
            </w:r>
          </w:p>
          <w:p w14:paraId="3BB7D46D" w14:textId="5AA7ED77" w:rsidR="00D83CF7" w:rsidRPr="00A86B61" w:rsidRDefault="00D83CF7" w:rsidP="00445BF5">
            <w:pPr>
              <w:pStyle w:val="Caption"/>
            </w:pPr>
            <w:r>
              <w:t xml:space="preserve">Figure </w:t>
            </w:r>
            <w:r>
              <w:fldChar w:fldCharType="begin"/>
            </w:r>
            <w:r>
              <w:instrText xml:space="preserve"> SEQ Figure \* ARABIC </w:instrText>
            </w:r>
            <w:r>
              <w:fldChar w:fldCharType="separate"/>
            </w:r>
            <w:r w:rsidR="00DA0D37">
              <w:rPr>
                <w:noProof/>
              </w:rPr>
              <w:t>14</w:t>
            </w:r>
            <w:r>
              <w:fldChar w:fldCharType="end"/>
            </w:r>
            <w:r w:rsidRPr="0070258E">
              <w:t xml:space="preserve">: Sands and </w:t>
            </w:r>
            <w:proofErr w:type="spellStart"/>
            <w:r w:rsidRPr="0070258E">
              <w:t>Mcdougall’s</w:t>
            </w:r>
            <w:proofErr w:type="spellEnd"/>
            <w:r w:rsidRPr="0070258E">
              <w:t xml:space="preserve"> Melbourne and Suburban Directory 19</w:t>
            </w:r>
            <w:r>
              <w:t>74</w:t>
            </w:r>
          </w:p>
        </w:tc>
        <w:tc>
          <w:tcPr>
            <w:tcW w:w="0" w:type="auto"/>
          </w:tcPr>
          <w:p w14:paraId="374E69C6" w14:textId="77777777" w:rsidR="00D83CF7" w:rsidRPr="00A86B61" w:rsidRDefault="00D83CF7" w:rsidP="00445BF5">
            <w:pPr>
              <w:pStyle w:val="Caption"/>
            </w:pPr>
          </w:p>
        </w:tc>
      </w:tr>
    </w:tbl>
    <w:p w14:paraId="67AD7BF5" w14:textId="77777777" w:rsidR="00A86B61" w:rsidRDefault="00A86B61" w:rsidP="00A86B61">
      <w:pPr>
        <w:pStyle w:val="Caption"/>
        <w:sectPr w:rsidR="00A86B61" w:rsidSect="00A86B61">
          <w:type w:val="continuous"/>
          <w:pgSz w:w="11906" w:h="16838"/>
          <w:pgMar w:top="1440" w:right="1440" w:bottom="1440" w:left="1440" w:header="708" w:footer="708" w:gutter="0"/>
          <w:cols w:space="708"/>
          <w:docGrid w:linePitch="360"/>
        </w:sectPr>
      </w:pPr>
    </w:p>
    <w:p w14:paraId="33AE9EB3" w14:textId="77777777" w:rsidR="00A86B61" w:rsidRDefault="00A86B61">
      <w:pPr>
        <w:sectPr w:rsidR="00A86B61" w:rsidSect="00A86B61">
          <w:type w:val="continuous"/>
          <w:pgSz w:w="11906" w:h="16838"/>
          <w:pgMar w:top="1440" w:right="1440" w:bottom="1440" w:left="1440" w:header="708" w:footer="708" w:gutter="0"/>
          <w:cols w:num="2" w:space="708"/>
          <w:docGrid w:linePitch="360"/>
        </w:sectPr>
      </w:pPr>
    </w:p>
    <w:p w14:paraId="56067024" w14:textId="1C0BB14C" w:rsidR="003D059A" w:rsidRPr="0099498D" w:rsidRDefault="003D059A">
      <w:pPr>
        <w:rPr>
          <w:b/>
          <w:bCs/>
        </w:rPr>
      </w:pPr>
      <w:r w:rsidRPr="0099498D">
        <w:rPr>
          <w:b/>
          <w:bCs/>
        </w:rPr>
        <w:t>Resources for further information:</w:t>
      </w:r>
    </w:p>
    <w:p w14:paraId="06B0F036" w14:textId="77777777" w:rsidR="00445BF5" w:rsidRDefault="00445BF5" w:rsidP="00445BF5">
      <w:pPr>
        <w:pStyle w:val="ListParagraph"/>
        <w:numPr>
          <w:ilvl w:val="0"/>
          <w:numId w:val="1"/>
        </w:numPr>
      </w:pPr>
      <w:r>
        <w:t>Image of FIBC office building in 1836-1902</w:t>
      </w:r>
    </w:p>
    <w:p w14:paraId="5C2719ED" w14:textId="01DD3B9B" w:rsidR="00445BF5" w:rsidRDefault="00000000" w:rsidP="005D114C">
      <w:pPr>
        <w:pStyle w:val="ListParagraph"/>
      </w:pPr>
      <w:hyperlink r:id="rId22" w:history="1">
        <w:r w:rsidR="005D114C" w:rsidRPr="004A308F">
          <w:rPr>
            <w:rStyle w:val="Hyperlink"/>
          </w:rPr>
          <w:t>https://antiqueprintmaproom.com/product/the-freehold-investment-and-banking-company-of-aus-albert-charles-cooke/</w:t>
        </w:r>
      </w:hyperlink>
    </w:p>
    <w:p w14:paraId="07BDDF8E" w14:textId="0F6545DD" w:rsidR="003D059A" w:rsidRDefault="003D059A" w:rsidP="003D059A">
      <w:pPr>
        <w:pStyle w:val="ListParagraph"/>
        <w:numPr>
          <w:ilvl w:val="0"/>
          <w:numId w:val="1"/>
        </w:numPr>
      </w:pPr>
      <w:r w:rsidRPr="003D059A">
        <w:t>Robin Da Costa, Blackburn: a picturesque history, Pioneer Design Studio, 1978</w:t>
      </w:r>
      <w:r>
        <w:t xml:space="preserve"> </w:t>
      </w:r>
      <w:hyperlink r:id="rId23" w:history="1">
        <w:r w:rsidRPr="00937B29">
          <w:rPr>
            <w:rStyle w:val="Hyperlink"/>
          </w:rPr>
          <w:t>https://victoriancollections.net.au/items/5bd901fea1feee3080d08227</w:t>
        </w:r>
      </w:hyperlink>
    </w:p>
    <w:p w14:paraId="311149FE" w14:textId="4DC13BD0" w:rsidR="003D059A" w:rsidRDefault="003D059A" w:rsidP="003D059A">
      <w:pPr>
        <w:pStyle w:val="ListParagraph"/>
        <w:numPr>
          <w:ilvl w:val="0"/>
          <w:numId w:val="1"/>
        </w:numPr>
      </w:pPr>
      <w:r>
        <w:lastRenderedPageBreak/>
        <w:t>Rate books</w:t>
      </w:r>
    </w:p>
    <w:p w14:paraId="3C13111E" w14:textId="25613F4B" w:rsidR="003D059A" w:rsidRDefault="003D059A" w:rsidP="003D059A">
      <w:pPr>
        <w:pStyle w:val="ListParagraph"/>
        <w:numPr>
          <w:ilvl w:val="0"/>
          <w:numId w:val="1"/>
        </w:numPr>
      </w:pPr>
      <w:r>
        <w:t>Title</w:t>
      </w:r>
      <w:r w:rsidR="00BD41E2">
        <w:t xml:space="preserve"> certificates</w:t>
      </w:r>
    </w:p>
    <w:p w14:paraId="3ECCA43D" w14:textId="50748207" w:rsidR="002C6D13" w:rsidRDefault="002C6D13" w:rsidP="003D059A">
      <w:pPr>
        <w:pStyle w:val="ListParagraph"/>
        <w:numPr>
          <w:ilvl w:val="0"/>
          <w:numId w:val="1"/>
        </w:numPr>
      </w:pPr>
      <w:r>
        <w:t xml:space="preserve">Church records, particularly St. John’s Anglican Church </w:t>
      </w:r>
      <w:r>
        <w:rPr>
          <w:rFonts w:ascii="Lato" w:hAnsi="Lato"/>
          <w:color w:val="000000"/>
          <w:shd w:val="clear" w:color="auto" w:fill="FFFFFF"/>
        </w:rPr>
        <w:t>whose founding meeting was held at #2 Gordon Crescent, hosted by Thomas Morton in 1889</w:t>
      </w:r>
    </w:p>
    <w:p w14:paraId="696364AE" w14:textId="77777777" w:rsidR="005D114C" w:rsidRDefault="003D059A" w:rsidP="007121DC">
      <w:pPr>
        <w:pStyle w:val="ListParagraph"/>
        <w:numPr>
          <w:ilvl w:val="0"/>
          <w:numId w:val="1"/>
        </w:numPr>
      </w:pPr>
      <w:r>
        <w:t>Public works maps, such as sewage planning</w:t>
      </w:r>
    </w:p>
    <w:p w14:paraId="32F47EE9" w14:textId="3B79424F" w:rsidR="007121DC" w:rsidRDefault="007121DC" w:rsidP="007121DC">
      <w:pPr>
        <w:pStyle w:val="ListParagraph"/>
        <w:numPr>
          <w:ilvl w:val="0"/>
          <w:numId w:val="1"/>
        </w:numPr>
      </w:pPr>
      <w:r>
        <w:t xml:space="preserve">Photo of </w:t>
      </w:r>
      <w:proofErr w:type="spellStart"/>
      <w:r>
        <w:t>Ms&amp;Mrs</w:t>
      </w:r>
      <w:proofErr w:type="spellEnd"/>
      <w:r>
        <w:t xml:space="preserve"> Thomas Game</w:t>
      </w:r>
      <w:r w:rsidR="005D114C">
        <w:t xml:space="preserve"> </w:t>
      </w:r>
      <w:hyperlink r:id="rId24" w:history="1">
        <w:r w:rsidR="0099498D" w:rsidRPr="004A308F">
          <w:rPr>
            <w:rStyle w:val="Hyperlink"/>
          </w:rPr>
          <w:t>https://victoriancollections.net.au/items/60d923316e5f99545134faea</w:t>
        </w:r>
      </w:hyperlink>
      <w:r w:rsidR="0099498D">
        <w:t xml:space="preserve"> </w:t>
      </w:r>
    </w:p>
    <w:sectPr w:rsidR="007121DC" w:rsidSect="00A86B61">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0D475E"/>
    <w:multiLevelType w:val="hybridMultilevel"/>
    <w:tmpl w:val="22906806"/>
    <w:lvl w:ilvl="0" w:tplc="08EC9726">
      <w:start w:val="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084757E"/>
    <w:multiLevelType w:val="hybridMultilevel"/>
    <w:tmpl w:val="5C5CA492"/>
    <w:lvl w:ilvl="0" w:tplc="EF8EB52E">
      <w:start w:val="7"/>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283242">
    <w:abstractNumId w:val="0"/>
  </w:num>
  <w:num w:numId="2" w16cid:durableId="1568802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96E"/>
    <w:rsid w:val="0004794A"/>
    <w:rsid w:val="001576EF"/>
    <w:rsid w:val="002A3FB3"/>
    <w:rsid w:val="002C6D13"/>
    <w:rsid w:val="002F7396"/>
    <w:rsid w:val="003303AA"/>
    <w:rsid w:val="003D059A"/>
    <w:rsid w:val="00445BF5"/>
    <w:rsid w:val="0047772F"/>
    <w:rsid w:val="00571B6A"/>
    <w:rsid w:val="005D114C"/>
    <w:rsid w:val="006166C6"/>
    <w:rsid w:val="0064701E"/>
    <w:rsid w:val="007121DC"/>
    <w:rsid w:val="00850E3F"/>
    <w:rsid w:val="00951442"/>
    <w:rsid w:val="0099498D"/>
    <w:rsid w:val="00A024E0"/>
    <w:rsid w:val="00A60A8B"/>
    <w:rsid w:val="00A86B61"/>
    <w:rsid w:val="00AA3A9B"/>
    <w:rsid w:val="00AE4F2F"/>
    <w:rsid w:val="00BD41E2"/>
    <w:rsid w:val="00D83CF7"/>
    <w:rsid w:val="00DA096E"/>
    <w:rsid w:val="00DA0D37"/>
    <w:rsid w:val="00E72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D064"/>
  <w15:chartTrackingRefBased/>
  <w15:docId w15:val="{67EACF00-A799-45E2-8631-B1C299C52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09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09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09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09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09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09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09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09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09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9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09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09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09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09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09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09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09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096E"/>
    <w:rPr>
      <w:rFonts w:eastAsiaTheme="majorEastAsia" w:cstheme="majorBidi"/>
      <w:color w:val="272727" w:themeColor="text1" w:themeTint="D8"/>
    </w:rPr>
  </w:style>
  <w:style w:type="paragraph" w:styleId="Title">
    <w:name w:val="Title"/>
    <w:basedOn w:val="Normal"/>
    <w:next w:val="Normal"/>
    <w:link w:val="TitleChar"/>
    <w:uiPriority w:val="10"/>
    <w:qFormat/>
    <w:rsid w:val="00DA0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09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096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09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096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096E"/>
    <w:rPr>
      <w:i/>
      <w:iCs/>
      <w:color w:val="404040" w:themeColor="text1" w:themeTint="BF"/>
    </w:rPr>
  </w:style>
  <w:style w:type="paragraph" w:styleId="ListParagraph">
    <w:name w:val="List Paragraph"/>
    <w:basedOn w:val="Normal"/>
    <w:uiPriority w:val="34"/>
    <w:qFormat/>
    <w:rsid w:val="00DA096E"/>
    <w:pPr>
      <w:ind w:left="720"/>
      <w:contextualSpacing/>
    </w:pPr>
  </w:style>
  <w:style w:type="character" w:styleId="IntenseEmphasis">
    <w:name w:val="Intense Emphasis"/>
    <w:basedOn w:val="DefaultParagraphFont"/>
    <w:uiPriority w:val="21"/>
    <w:qFormat/>
    <w:rsid w:val="00DA096E"/>
    <w:rPr>
      <w:i/>
      <w:iCs/>
      <w:color w:val="0F4761" w:themeColor="accent1" w:themeShade="BF"/>
    </w:rPr>
  </w:style>
  <w:style w:type="paragraph" w:styleId="IntenseQuote">
    <w:name w:val="Intense Quote"/>
    <w:basedOn w:val="Normal"/>
    <w:next w:val="Normal"/>
    <w:link w:val="IntenseQuoteChar"/>
    <w:uiPriority w:val="30"/>
    <w:qFormat/>
    <w:rsid w:val="00DA09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096E"/>
    <w:rPr>
      <w:i/>
      <w:iCs/>
      <w:color w:val="0F4761" w:themeColor="accent1" w:themeShade="BF"/>
    </w:rPr>
  </w:style>
  <w:style w:type="character" w:styleId="IntenseReference">
    <w:name w:val="Intense Reference"/>
    <w:basedOn w:val="DefaultParagraphFont"/>
    <w:uiPriority w:val="32"/>
    <w:qFormat/>
    <w:rsid w:val="00DA096E"/>
    <w:rPr>
      <w:b/>
      <w:bCs/>
      <w:smallCaps/>
      <w:color w:val="0F4761" w:themeColor="accent1" w:themeShade="BF"/>
      <w:spacing w:val="5"/>
    </w:rPr>
  </w:style>
  <w:style w:type="character" w:styleId="Hyperlink">
    <w:name w:val="Hyperlink"/>
    <w:basedOn w:val="DefaultParagraphFont"/>
    <w:uiPriority w:val="99"/>
    <w:unhideWhenUsed/>
    <w:rsid w:val="003D059A"/>
    <w:rPr>
      <w:color w:val="467886" w:themeColor="hyperlink"/>
      <w:u w:val="single"/>
    </w:rPr>
  </w:style>
  <w:style w:type="character" w:styleId="UnresolvedMention">
    <w:name w:val="Unresolved Mention"/>
    <w:basedOn w:val="DefaultParagraphFont"/>
    <w:uiPriority w:val="99"/>
    <w:semiHidden/>
    <w:unhideWhenUsed/>
    <w:rsid w:val="003D059A"/>
    <w:rPr>
      <w:color w:val="605E5C"/>
      <w:shd w:val="clear" w:color="auto" w:fill="E1DFDD"/>
    </w:rPr>
  </w:style>
  <w:style w:type="paragraph" w:styleId="Caption">
    <w:name w:val="caption"/>
    <w:basedOn w:val="Normal"/>
    <w:next w:val="Normal"/>
    <w:uiPriority w:val="35"/>
    <w:unhideWhenUsed/>
    <w:qFormat/>
    <w:rsid w:val="00951442"/>
    <w:pPr>
      <w:spacing w:after="200" w:line="240" w:lineRule="auto"/>
    </w:pPr>
    <w:rPr>
      <w:i/>
      <w:iCs/>
      <w:color w:val="0E2841" w:themeColor="text2"/>
      <w:sz w:val="18"/>
      <w:szCs w:val="18"/>
    </w:rPr>
  </w:style>
  <w:style w:type="table" w:styleId="TableGrid">
    <w:name w:val="Table Grid"/>
    <w:basedOn w:val="TableNormal"/>
    <w:uiPriority w:val="39"/>
    <w:rsid w:val="00A86B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768823">
      <w:bodyDiv w:val="1"/>
      <w:marLeft w:val="0"/>
      <w:marRight w:val="0"/>
      <w:marTop w:val="0"/>
      <w:marBottom w:val="0"/>
      <w:divBdr>
        <w:top w:val="none" w:sz="0" w:space="0" w:color="auto"/>
        <w:left w:val="none" w:sz="0" w:space="0" w:color="auto"/>
        <w:bottom w:val="none" w:sz="0" w:space="0" w:color="auto"/>
        <w:right w:val="none" w:sz="0" w:space="0" w:color="auto"/>
      </w:divBdr>
    </w:div>
    <w:div w:id="112515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ctoriancollections.net.au/items/62e9ef428b3ae1f33f0f0e9d"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victoriancollections.net.au/items/60d923316e5f99545134f287"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s://victoriancollections.net.au/items/60d923316e5f99545134faea"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s://victoriancollections.net.au/items/5bd901fea1feee3080d08227"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ntiqueprintmaproom.com/product/the-freehold-investment-and-banking-company-of-aus-albert-charles-co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7574</TotalTime>
  <Pages>5</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Hornsby</dc:creator>
  <cp:keywords/>
  <dc:description/>
  <cp:lastModifiedBy>Emily Hornsby</cp:lastModifiedBy>
  <cp:revision>5</cp:revision>
  <dcterms:created xsi:type="dcterms:W3CDTF">2024-06-19T04:10:00Z</dcterms:created>
  <dcterms:modified xsi:type="dcterms:W3CDTF">2024-06-26T00:44:00Z</dcterms:modified>
</cp:coreProperties>
</file>